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3E36" w14:textId="6055E49D" w:rsidR="00BF402F" w:rsidRDefault="00E16D2A" w:rsidP="00B261A3">
      <w:pPr>
        <w:tabs>
          <w:tab w:val="center" w:pos="4680"/>
        </w:tabs>
        <w:spacing w:after="200" w:line="560" w:lineRule="exact"/>
        <w:ind w:left="90" w:right="540"/>
        <w:rPr>
          <w:rFonts w:ascii="Avenir Next World" w:eastAsia="MS Mincho" w:hAnsi="Avenir Next World" w:cs="Avenir Next World"/>
          <w:color w:val="0067F0"/>
          <w:sz w:val="52"/>
          <w:szCs w:val="52"/>
        </w:rPr>
      </w:pPr>
      <w:bookmarkStart w:id="0" w:name="_Hlk218591964"/>
      <w:r>
        <w:rPr>
          <w:rFonts w:ascii="Avenir Next World" w:eastAsia="MS Mincho" w:hAnsi="Avenir Next World" w:cs="Avenir Next World"/>
          <w:color w:val="0067F0"/>
          <w:sz w:val="52"/>
          <w:szCs w:val="52"/>
        </w:rPr>
        <w:t>Reference Tools and Examples</w:t>
      </w:r>
    </w:p>
    <w:p w14:paraId="2E904F0F" w14:textId="77777777" w:rsidR="00E16D2A" w:rsidRPr="00C741E1" w:rsidRDefault="00E16D2A" w:rsidP="00E16D2A">
      <w:pPr>
        <w:pStyle w:val="02Bodytext"/>
        <w:jc w:val="both"/>
        <w:rPr>
          <w:color w:val="auto"/>
          <w:sz w:val="20"/>
          <w:szCs w:val="20"/>
        </w:rPr>
      </w:pPr>
      <w:r w:rsidRPr="00C741E1">
        <w:rPr>
          <w:color w:val="auto"/>
          <w:sz w:val="20"/>
          <w:szCs w:val="20"/>
        </w:rPr>
        <w:t xml:space="preserve">To help our channel partners meet our compliance requirements, we are providing several reference documents, tools, and templates for their use. Some of these documents can be used as they are, while others may require modification and adjustments to be used properly, given that local laws, regulations, or trade association codes may include additional or different requirements. Finally, other documents may not be relevant to the business of every distributor. </w:t>
      </w:r>
    </w:p>
    <w:p w14:paraId="3558C22C" w14:textId="6FF150DA" w:rsidR="00E16D2A" w:rsidRPr="00C741E1" w:rsidRDefault="00E16D2A" w:rsidP="00E16D2A">
      <w:pPr>
        <w:pStyle w:val="02Bodytext"/>
        <w:jc w:val="both"/>
        <w:rPr>
          <w:color w:val="auto"/>
          <w:sz w:val="20"/>
          <w:szCs w:val="20"/>
        </w:rPr>
      </w:pPr>
      <w:r w:rsidRPr="00C741E1">
        <w:rPr>
          <w:color w:val="auto"/>
          <w:sz w:val="20"/>
          <w:szCs w:val="20"/>
        </w:rPr>
        <w:t>In cases where modifications are necessary, distributors may need to review these templates with their legal advisors before putting them to regular use.</w:t>
      </w:r>
    </w:p>
    <w:p w14:paraId="7D91B5E6" w14:textId="77777777" w:rsidR="00E16D2A" w:rsidRPr="00C741E1" w:rsidRDefault="00E16D2A" w:rsidP="00E16D2A">
      <w:pPr>
        <w:pStyle w:val="02Bodytext"/>
        <w:jc w:val="both"/>
        <w:rPr>
          <w:color w:val="auto"/>
          <w:sz w:val="20"/>
          <w:szCs w:val="20"/>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965"/>
        <w:gridCol w:w="7825"/>
      </w:tblGrid>
      <w:tr w:rsidR="00E16D2A" w:rsidRPr="00C741E1" w14:paraId="51179F80" w14:textId="77777777" w:rsidTr="003929A4">
        <w:tc>
          <w:tcPr>
            <w:tcW w:w="2965" w:type="dxa"/>
            <w:shd w:val="clear" w:color="auto" w:fill="D4DEFF" w:themeFill="accent2" w:themeFillTint="33"/>
            <w:tcMar>
              <w:top w:w="58" w:type="dxa"/>
              <w:left w:w="115" w:type="dxa"/>
              <w:bottom w:w="58" w:type="dxa"/>
              <w:right w:w="115" w:type="dxa"/>
            </w:tcMar>
          </w:tcPr>
          <w:p w14:paraId="291DDC17"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t>Distributor Compliance Presentation</w:t>
            </w:r>
          </w:p>
        </w:tc>
        <w:tc>
          <w:tcPr>
            <w:tcW w:w="7825" w:type="dxa"/>
            <w:shd w:val="clear" w:color="auto" w:fill="F2F2F2" w:themeFill="background1" w:themeFillShade="F2"/>
            <w:tcMar>
              <w:top w:w="58" w:type="dxa"/>
              <w:left w:w="115" w:type="dxa"/>
              <w:bottom w:w="58" w:type="dxa"/>
              <w:right w:w="115" w:type="dxa"/>
            </w:tcMar>
          </w:tcPr>
          <w:p w14:paraId="79912A7B" w14:textId="53637845" w:rsidR="00E16D2A" w:rsidRPr="00C741E1" w:rsidRDefault="00E16D2A" w:rsidP="00595A24">
            <w:pPr>
              <w:pStyle w:val="01Headline"/>
              <w:spacing w:line="240" w:lineRule="auto"/>
              <w:rPr>
                <w:color w:val="auto"/>
                <w:sz w:val="20"/>
                <w:szCs w:val="20"/>
              </w:rPr>
            </w:pPr>
            <w:r w:rsidRPr="00C741E1">
              <w:rPr>
                <w:color w:val="auto"/>
                <w:sz w:val="20"/>
                <w:szCs w:val="20"/>
              </w:rPr>
              <w:t xml:space="preserve">Guidance to the DROs about </w:t>
            </w:r>
            <w:proofErr w:type="spellStart"/>
            <w:r w:rsidR="00AC6811" w:rsidRPr="00C741E1">
              <w:rPr>
                <w:color w:val="auto"/>
                <w:sz w:val="20"/>
                <w:szCs w:val="20"/>
              </w:rPr>
              <w:t>MiniMed</w:t>
            </w:r>
            <w:r w:rsidRPr="00C741E1">
              <w:rPr>
                <w:color w:val="auto"/>
                <w:sz w:val="20"/>
                <w:szCs w:val="20"/>
              </w:rPr>
              <w:t>´s</w:t>
            </w:r>
            <w:proofErr w:type="spellEnd"/>
            <w:r w:rsidRPr="00C741E1">
              <w:rPr>
                <w:color w:val="auto"/>
                <w:sz w:val="20"/>
                <w:szCs w:val="20"/>
              </w:rPr>
              <w:t xml:space="preserve"> compliance and quality expectations.</w:t>
            </w:r>
          </w:p>
        </w:tc>
      </w:tr>
      <w:tr w:rsidR="00E16D2A" w:rsidRPr="00C741E1" w14:paraId="4E0BC2E2" w14:textId="77777777" w:rsidTr="003929A4">
        <w:tc>
          <w:tcPr>
            <w:tcW w:w="2965" w:type="dxa"/>
            <w:shd w:val="clear" w:color="auto" w:fill="D4DEFF" w:themeFill="accent2" w:themeFillTint="33"/>
            <w:tcMar>
              <w:top w:w="58" w:type="dxa"/>
              <w:left w:w="115" w:type="dxa"/>
              <w:bottom w:w="58" w:type="dxa"/>
              <w:right w:w="115" w:type="dxa"/>
            </w:tcMar>
          </w:tcPr>
          <w:p w14:paraId="124EE438" w14:textId="77777777" w:rsidR="00E16D2A" w:rsidRPr="00C741E1" w:rsidRDefault="00E16D2A" w:rsidP="00595A24">
            <w:pPr>
              <w:pStyle w:val="01Headline"/>
              <w:spacing w:line="240" w:lineRule="auto"/>
              <w:rPr>
                <w:color w:val="auto"/>
                <w:sz w:val="20"/>
                <w:szCs w:val="20"/>
              </w:rPr>
            </w:pPr>
            <w:r w:rsidRPr="00C741E1">
              <w:rPr>
                <w:b/>
                <w:color w:val="auto"/>
                <w:sz w:val="20"/>
                <w:szCs w:val="20"/>
              </w:rPr>
              <w:t>Sample Code of Conduct</w:t>
            </w:r>
          </w:p>
        </w:tc>
        <w:tc>
          <w:tcPr>
            <w:tcW w:w="7825" w:type="dxa"/>
            <w:shd w:val="clear" w:color="auto" w:fill="F2F2F2" w:themeFill="background1" w:themeFillShade="F2"/>
            <w:tcMar>
              <w:top w:w="58" w:type="dxa"/>
              <w:left w:w="115" w:type="dxa"/>
              <w:bottom w:w="58" w:type="dxa"/>
              <w:right w:w="115" w:type="dxa"/>
            </w:tcMar>
          </w:tcPr>
          <w:p w14:paraId="7795EF57" w14:textId="77777777" w:rsidR="00E16D2A" w:rsidRPr="00C741E1" w:rsidRDefault="00E16D2A" w:rsidP="00595A24">
            <w:pPr>
              <w:pStyle w:val="01Headline"/>
              <w:spacing w:line="240" w:lineRule="auto"/>
              <w:rPr>
                <w:color w:val="auto"/>
                <w:sz w:val="20"/>
                <w:szCs w:val="20"/>
              </w:rPr>
            </w:pPr>
            <w:r w:rsidRPr="00C741E1">
              <w:rPr>
                <w:color w:val="auto"/>
                <w:sz w:val="20"/>
                <w:szCs w:val="20"/>
              </w:rPr>
              <w:t>Distributors can use this template to design and formally adopt a code of conduct for their organization. Adjustments may be required to adapt to their business model, and to ensure alignment with local laws, regulations, and trade association codes.  This document is not intended for the distributor to simply replace its own name and use as is.</w:t>
            </w:r>
          </w:p>
        </w:tc>
      </w:tr>
      <w:tr w:rsidR="00E16D2A" w:rsidRPr="00C741E1" w14:paraId="122AE7B7" w14:textId="77777777" w:rsidTr="003929A4">
        <w:tc>
          <w:tcPr>
            <w:tcW w:w="2965" w:type="dxa"/>
            <w:shd w:val="clear" w:color="auto" w:fill="D4DEFF" w:themeFill="accent2" w:themeFillTint="33"/>
            <w:tcMar>
              <w:top w:w="58" w:type="dxa"/>
              <w:left w:w="115" w:type="dxa"/>
              <w:bottom w:w="58" w:type="dxa"/>
              <w:right w:w="115" w:type="dxa"/>
            </w:tcMar>
          </w:tcPr>
          <w:p w14:paraId="0FC0C644" w14:textId="77777777" w:rsidR="00E16D2A" w:rsidRPr="00C741E1" w:rsidRDefault="00E16D2A" w:rsidP="00595A24">
            <w:pPr>
              <w:pStyle w:val="01Headline"/>
              <w:spacing w:line="240" w:lineRule="auto"/>
              <w:rPr>
                <w:b/>
                <w:bCs/>
                <w:color w:val="auto"/>
                <w:sz w:val="20"/>
                <w:szCs w:val="20"/>
              </w:rPr>
            </w:pPr>
            <w:r w:rsidRPr="00C741E1">
              <w:rPr>
                <w:b/>
                <w:bCs/>
                <w:color w:val="auto"/>
                <w:sz w:val="20"/>
                <w:szCs w:val="20"/>
              </w:rPr>
              <w:t>Business Partners Compliance Guidelines (Do’s and Don’ts)</w:t>
            </w:r>
          </w:p>
          <w:p w14:paraId="42E59EF6" w14:textId="77777777" w:rsidR="00E16D2A" w:rsidRPr="00C741E1" w:rsidRDefault="00E16D2A" w:rsidP="00E16D2A">
            <w:pPr>
              <w:rPr>
                <w:rFonts w:ascii="Avenir Next World" w:hAnsi="Avenir Next World" w:cs="Avenir Next World"/>
                <w:sz w:val="20"/>
                <w:szCs w:val="20"/>
              </w:rPr>
            </w:pPr>
          </w:p>
          <w:p w14:paraId="4A239899" w14:textId="77777777" w:rsidR="00E16D2A" w:rsidRPr="00C741E1" w:rsidRDefault="00E16D2A" w:rsidP="00E16D2A">
            <w:pPr>
              <w:rPr>
                <w:rFonts w:ascii="Avenir Next World" w:hAnsi="Avenir Next World" w:cs="Avenir Next World"/>
                <w:sz w:val="20"/>
                <w:szCs w:val="20"/>
              </w:rPr>
            </w:pPr>
          </w:p>
          <w:p w14:paraId="2EC781C4" w14:textId="77777777" w:rsidR="00E16D2A" w:rsidRPr="00C741E1" w:rsidRDefault="00E16D2A" w:rsidP="00E16D2A">
            <w:pPr>
              <w:rPr>
                <w:rFonts w:ascii="Avenir Next World" w:hAnsi="Avenir Next World" w:cs="Avenir Next World"/>
                <w:sz w:val="20"/>
                <w:szCs w:val="20"/>
              </w:rPr>
            </w:pPr>
          </w:p>
          <w:p w14:paraId="7F9A4E3C" w14:textId="77777777" w:rsidR="00E16D2A" w:rsidRPr="00C741E1" w:rsidRDefault="00E16D2A" w:rsidP="00E16D2A">
            <w:pPr>
              <w:rPr>
                <w:rFonts w:ascii="Avenir Next World" w:hAnsi="Avenir Next World" w:cs="Avenir Next World"/>
                <w:sz w:val="20"/>
                <w:szCs w:val="20"/>
              </w:rPr>
            </w:pPr>
          </w:p>
          <w:p w14:paraId="05C5BB5E" w14:textId="77777777" w:rsidR="00E16D2A" w:rsidRPr="00C741E1" w:rsidRDefault="00E16D2A" w:rsidP="00E16D2A">
            <w:pPr>
              <w:rPr>
                <w:rFonts w:ascii="Avenir Next World" w:hAnsi="Avenir Next World" w:cs="Avenir Next World"/>
                <w:sz w:val="20"/>
                <w:szCs w:val="20"/>
              </w:rPr>
            </w:pPr>
          </w:p>
          <w:p w14:paraId="777D32DA" w14:textId="77777777" w:rsidR="00E16D2A" w:rsidRPr="00C741E1" w:rsidRDefault="00E16D2A" w:rsidP="00E16D2A">
            <w:pPr>
              <w:rPr>
                <w:rFonts w:ascii="Avenir Next World" w:hAnsi="Avenir Next World" w:cs="Avenir Next World"/>
                <w:sz w:val="20"/>
                <w:szCs w:val="20"/>
              </w:rPr>
            </w:pPr>
          </w:p>
          <w:p w14:paraId="4ECFE149" w14:textId="77777777" w:rsidR="00E16D2A" w:rsidRPr="00C741E1" w:rsidRDefault="00E16D2A" w:rsidP="00E16D2A">
            <w:pPr>
              <w:rPr>
                <w:rFonts w:ascii="Avenir Next World" w:hAnsi="Avenir Next World" w:cs="Avenir Next World"/>
                <w:sz w:val="20"/>
                <w:szCs w:val="20"/>
              </w:rPr>
            </w:pPr>
          </w:p>
          <w:p w14:paraId="378D9DE0" w14:textId="77777777" w:rsidR="00E16D2A" w:rsidRPr="00C741E1" w:rsidRDefault="00E16D2A" w:rsidP="00E16D2A">
            <w:pPr>
              <w:rPr>
                <w:rFonts w:ascii="Avenir Next World" w:hAnsi="Avenir Next World" w:cs="Avenir Next World"/>
                <w:sz w:val="20"/>
                <w:szCs w:val="20"/>
              </w:rPr>
            </w:pPr>
          </w:p>
          <w:p w14:paraId="2A832F76" w14:textId="77777777" w:rsidR="00E16D2A" w:rsidRPr="00C741E1" w:rsidRDefault="00E16D2A" w:rsidP="00E16D2A">
            <w:pPr>
              <w:rPr>
                <w:rFonts w:ascii="Avenir Next World" w:hAnsi="Avenir Next World" w:cs="Avenir Next World"/>
                <w:sz w:val="20"/>
                <w:szCs w:val="20"/>
              </w:rPr>
            </w:pPr>
          </w:p>
          <w:p w14:paraId="43DE1D14" w14:textId="77777777" w:rsidR="00E16D2A" w:rsidRPr="00C741E1" w:rsidRDefault="00E16D2A" w:rsidP="00E16D2A">
            <w:pPr>
              <w:rPr>
                <w:rFonts w:ascii="Avenir Next World" w:hAnsi="Avenir Next World" w:cs="Avenir Next World"/>
                <w:sz w:val="20"/>
                <w:szCs w:val="20"/>
              </w:rPr>
            </w:pPr>
          </w:p>
          <w:p w14:paraId="33F5BF0A" w14:textId="77777777" w:rsidR="00E16D2A" w:rsidRPr="00C741E1" w:rsidRDefault="00E16D2A" w:rsidP="00E16D2A">
            <w:pPr>
              <w:rPr>
                <w:rFonts w:ascii="Avenir Next World" w:hAnsi="Avenir Next World" w:cs="Avenir Next World"/>
                <w:sz w:val="20"/>
                <w:szCs w:val="20"/>
              </w:rPr>
            </w:pPr>
          </w:p>
          <w:p w14:paraId="49B27473" w14:textId="77777777" w:rsidR="00E16D2A" w:rsidRPr="00C741E1" w:rsidRDefault="00E16D2A" w:rsidP="00E16D2A">
            <w:pPr>
              <w:rPr>
                <w:rFonts w:ascii="Avenir Next World" w:hAnsi="Avenir Next World" w:cs="Avenir Next World"/>
                <w:sz w:val="20"/>
                <w:szCs w:val="20"/>
              </w:rPr>
            </w:pPr>
          </w:p>
          <w:p w14:paraId="1694E131" w14:textId="77777777" w:rsidR="00E16D2A" w:rsidRPr="00C741E1" w:rsidRDefault="00E16D2A" w:rsidP="00E16D2A">
            <w:pPr>
              <w:jc w:val="center"/>
              <w:rPr>
                <w:rFonts w:ascii="Avenir Next World" w:hAnsi="Avenir Next World" w:cs="Avenir Next World"/>
                <w:b/>
                <w:bCs/>
                <w:sz w:val="20"/>
                <w:szCs w:val="20"/>
              </w:rPr>
            </w:pPr>
          </w:p>
          <w:p w14:paraId="1E797CB2" w14:textId="77777777" w:rsidR="00E16D2A" w:rsidRPr="00C741E1" w:rsidRDefault="00E16D2A" w:rsidP="00E16D2A">
            <w:pPr>
              <w:rPr>
                <w:rFonts w:ascii="Avenir Next World" w:hAnsi="Avenir Next World" w:cs="Avenir Next World"/>
                <w:sz w:val="20"/>
                <w:szCs w:val="20"/>
              </w:rPr>
            </w:pPr>
          </w:p>
          <w:p w14:paraId="70C3894A" w14:textId="77777777" w:rsidR="00E16D2A" w:rsidRPr="00C741E1" w:rsidRDefault="00E16D2A" w:rsidP="00E16D2A">
            <w:pPr>
              <w:rPr>
                <w:rFonts w:ascii="Avenir Next World" w:hAnsi="Avenir Next World" w:cs="Avenir Next World"/>
                <w:sz w:val="20"/>
                <w:szCs w:val="20"/>
              </w:rPr>
            </w:pPr>
          </w:p>
          <w:p w14:paraId="34402FB2" w14:textId="77777777" w:rsidR="00E16D2A" w:rsidRPr="00C741E1" w:rsidRDefault="00E16D2A" w:rsidP="00E16D2A">
            <w:pPr>
              <w:rPr>
                <w:rFonts w:ascii="Avenir Next World" w:hAnsi="Avenir Next World" w:cs="Avenir Next World"/>
                <w:sz w:val="20"/>
                <w:szCs w:val="20"/>
              </w:rPr>
            </w:pPr>
          </w:p>
        </w:tc>
        <w:tc>
          <w:tcPr>
            <w:tcW w:w="7825" w:type="dxa"/>
            <w:shd w:val="clear" w:color="auto" w:fill="F2F2F2" w:themeFill="background1" w:themeFillShade="F2"/>
            <w:tcMar>
              <w:top w:w="58" w:type="dxa"/>
              <w:left w:w="115" w:type="dxa"/>
              <w:bottom w:w="58" w:type="dxa"/>
              <w:right w:w="115" w:type="dxa"/>
            </w:tcMar>
          </w:tcPr>
          <w:p w14:paraId="1D72801B" w14:textId="54B7017D" w:rsidR="00E16D2A" w:rsidRPr="00C741E1" w:rsidRDefault="00E16D2A" w:rsidP="00595A24">
            <w:pPr>
              <w:pStyle w:val="01Headline"/>
              <w:spacing w:line="240" w:lineRule="auto"/>
              <w:rPr>
                <w:color w:val="auto"/>
                <w:sz w:val="20"/>
                <w:szCs w:val="20"/>
              </w:rPr>
            </w:pPr>
            <w:proofErr w:type="gramStart"/>
            <w:r w:rsidRPr="00C741E1">
              <w:rPr>
                <w:color w:val="auto"/>
                <w:sz w:val="20"/>
                <w:szCs w:val="20"/>
              </w:rPr>
              <w:t>Contains</w:t>
            </w:r>
            <w:proofErr w:type="gramEnd"/>
            <w:r w:rsidRPr="00C741E1">
              <w:rPr>
                <w:color w:val="auto"/>
                <w:sz w:val="20"/>
                <w:szCs w:val="20"/>
              </w:rPr>
              <w:t xml:space="preserve"> detailed compliance guidelines and is used by </w:t>
            </w:r>
            <w:r w:rsidR="00AC6811" w:rsidRPr="00C741E1">
              <w:rPr>
                <w:color w:val="auto"/>
                <w:sz w:val="20"/>
                <w:szCs w:val="20"/>
              </w:rPr>
              <w:t>MiniMed</w:t>
            </w:r>
            <w:r w:rsidRPr="00C741E1">
              <w:rPr>
                <w:color w:val="auto"/>
                <w:sz w:val="20"/>
                <w:szCs w:val="20"/>
              </w:rPr>
              <w:t xml:space="preserve"> as part of its distributor compliance training program. It can also be used by distributors to conduct training of their own employees. Covers a variety of important compliance topics such as:</w:t>
            </w:r>
          </w:p>
          <w:p w14:paraId="4CA94760"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 xml:space="preserve">General principles </w:t>
            </w:r>
          </w:p>
          <w:p w14:paraId="1524173A"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Conflicts of interest</w:t>
            </w:r>
          </w:p>
          <w:p w14:paraId="249BCE62"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Meals, gifts, grants, and donations</w:t>
            </w:r>
          </w:p>
          <w:p w14:paraId="084955EE"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Medical conferences, sponsorships, and HCP compensation</w:t>
            </w:r>
          </w:p>
          <w:p w14:paraId="00723427"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Use of travel agents and event planners</w:t>
            </w:r>
          </w:p>
          <w:p w14:paraId="3847617C"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Samples, free products</w:t>
            </w:r>
          </w:p>
          <w:p w14:paraId="2573970F"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Clinical trials</w:t>
            </w:r>
          </w:p>
          <w:p w14:paraId="5E76E48D" w14:textId="77777777" w:rsidR="00E16D2A" w:rsidRPr="00C741E1" w:rsidRDefault="00E16D2A" w:rsidP="00E16D2A">
            <w:pPr>
              <w:pStyle w:val="01Headline"/>
              <w:numPr>
                <w:ilvl w:val="0"/>
                <w:numId w:val="18"/>
              </w:numPr>
              <w:spacing w:line="240" w:lineRule="auto"/>
              <w:rPr>
                <w:color w:val="auto"/>
                <w:sz w:val="20"/>
                <w:szCs w:val="20"/>
              </w:rPr>
            </w:pPr>
            <w:r w:rsidRPr="00C741E1">
              <w:rPr>
                <w:color w:val="auto"/>
                <w:sz w:val="20"/>
                <w:szCs w:val="20"/>
              </w:rPr>
              <w:t>Participation in tenders</w:t>
            </w:r>
          </w:p>
        </w:tc>
      </w:tr>
      <w:tr w:rsidR="00E16D2A" w:rsidRPr="00C741E1" w14:paraId="4A0AD99F" w14:textId="77777777" w:rsidTr="003929A4">
        <w:tc>
          <w:tcPr>
            <w:tcW w:w="2965" w:type="dxa"/>
            <w:shd w:val="clear" w:color="auto" w:fill="D4DEFF" w:themeFill="accent2" w:themeFillTint="33"/>
            <w:tcMar>
              <w:top w:w="58" w:type="dxa"/>
              <w:left w:w="115" w:type="dxa"/>
              <w:bottom w:w="58" w:type="dxa"/>
              <w:right w:w="115" w:type="dxa"/>
            </w:tcMar>
          </w:tcPr>
          <w:p w14:paraId="13081FF0"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lastRenderedPageBreak/>
              <w:t>Conflict of Interest Declaration</w:t>
            </w:r>
          </w:p>
        </w:tc>
        <w:tc>
          <w:tcPr>
            <w:tcW w:w="7825" w:type="dxa"/>
            <w:shd w:val="clear" w:color="auto" w:fill="F2F2F2" w:themeFill="background1" w:themeFillShade="F2"/>
            <w:tcMar>
              <w:top w:w="58" w:type="dxa"/>
              <w:left w:w="115" w:type="dxa"/>
              <w:bottom w:w="58" w:type="dxa"/>
              <w:right w:w="115" w:type="dxa"/>
            </w:tcMar>
          </w:tcPr>
          <w:p w14:paraId="39BE0677" w14:textId="4F5FF224" w:rsidR="00E16D2A" w:rsidRPr="00C741E1" w:rsidRDefault="00E16D2A" w:rsidP="00595A24">
            <w:pPr>
              <w:pStyle w:val="01Headline"/>
              <w:spacing w:line="240" w:lineRule="auto"/>
              <w:rPr>
                <w:color w:val="auto"/>
                <w:sz w:val="20"/>
                <w:szCs w:val="20"/>
              </w:rPr>
            </w:pPr>
            <w:r w:rsidRPr="00C741E1">
              <w:rPr>
                <w:color w:val="auto"/>
                <w:sz w:val="20"/>
                <w:szCs w:val="20"/>
              </w:rPr>
              <w:t xml:space="preserve">Template used to disclose actual or potential conflicts of interest to </w:t>
            </w:r>
            <w:r w:rsidR="00AC6811" w:rsidRPr="00C741E1">
              <w:rPr>
                <w:color w:val="auto"/>
                <w:sz w:val="20"/>
                <w:szCs w:val="20"/>
              </w:rPr>
              <w:t>MiniMed</w:t>
            </w:r>
            <w:r w:rsidRPr="00C741E1">
              <w:rPr>
                <w:color w:val="auto"/>
                <w:sz w:val="20"/>
                <w:szCs w:val="20"/>
              </w:rPr>
              <w:t xml:space="preserve"> in a timely and effective manner. It is also used to document the decision made on how the matter is to be resolved.</w:t>
            </w:r>
          </w:p>
        </w:tc>
      </w:tr>
      <w:tr w:rsidR="00E16D2A" w:rsidRPr="00C741E1" w14:paraId="3B3933A0" w14:textId="77777777" w:rsidTr="003929A4">
        <w:tc>
          <w:tcPr>
            <w:tcW w:w="2965" w:type="dxa"/>
            <w:tcBorders>
              <w:bottom w:val="single" w:sz="6" w:space="0" w:color="auto"/>
            </w:tcBorders>
            <w:shd w:val="clear" w:color="auto" w:fill="D4DEFF" w:themeFill="accent2" w:themeFillTint="33"/>
            <w:tcMar>
              <w:top w:w="58" w:type="dxa"/>
              <w:left w:w="115" w:type="dxa"/>
              <w:bottom w:w="58" w:type="dxa"/>
              <w:right w:w="115" w:type="dxa"/>
            </w:tcMar>
          </w:tcPr>
          <w:p w14:paraId="1D4B932A" w14:textId="77777777" w:rsidR="00E16D2A" w:rsidRPr="00C741E1" w:rsidRDefault="00E16D2A" w:rsidP="00595A24">
            <w:pPr>
              <w:pStyle w:val="01Headline"/>
              <w:spacing w:line="240" w:lineRule="auto"/>
              <w:rPr>
                <w:color w:val="auto"/>
                <w:sz w:val="20"/>
                <w:szCs w:val="20"/>
              </w:rPr>
            </w:pPr>
            <w:r w:rsidRPr="00C741E1">
              <w:rPr>
                <w:b/>
                <w:color w:val="auto"/>
                <w:sz w:val="20"/>
                <w:szCs w:val="20"/>
              </w:rPr>
              <w:t>Distributor Employee Training Attendance Form</w:t>
            </w:r>
          </w:p>
        </w:tc>
        <w:tc>
          <w:tcPr>
            <w:tcW w:w="7825" w:type="dxa"/>
            <w:tcBorders>
              <w:bottom w:val="single" w:sz="6" w:space="0" w:color="auto"/>
            </w:tcBorders>
            <w:shd w:val="clear" w:color="auto" w:fill="F2F2F2" w:themeFill="background1" w:themeFillShade="F2"/>
            <w:tcMar>
              <w:top w:w="58" w:type="dxa"/>
              <w:left w:w="115" w:type="dxa"/>
              <w:bottom w:w="58" w:type="dxa"/>
              <w:right w:w="115" w:type="dxa"/>
            </w:tcMar>
          </w:tcPr>
          <w:p w14:paraId="77596308" w14:textId="77777777" w:rsidR="00E16D2A" w:rsidRPr="00C741E1" w:rsidRDefault="00E16D2A" w:rsidP="00595A24">
            <w:pPr>
              <w:pStyle w:val="01Headline"/>
              <w:spacing w:line="240" w:lineRule="auto"/>
              <w:rPr>
                <w:color w:val="auto"/>
                <w:sz w:val="20"/>
                <w:szCs w:val="20"/>
              </w:rPr>
            </w:pPr>
            <w:r w:rsidRPr="00C741E1">
              <w:rPr>
                <w:color w:val="auto"/>
                <w:sz w:val="20"/>
                <w:szCs w:val="20"/>
              </w:rPr>
              <w:t>Used to establish documentation that the distributor provided compliance training to its employees.</w:t>
            </w:r>
          </w:p>
        </w:tc>
      </w:tr>
      <w:tr w:rsidR="00E16D2A" w:rsidRPr="00C741E1" w14:paraId="2BAD8BAE" w14:textId="77777777" w:rsidTr="003929A4">
        <w:tc>
          <w:tcPr>
            <w:tcW w:w="2965" w:type="dxa"/>
            <w:tcBorders>
              <w:top w:val="single" w:sz="6" w:space="0" w:color="auto"/>
              <w:bottom w:val="single" w:sz="4" w:space="0" w:color="auto"/>
            </w:tcBorders>
            <w:shd w:val="clear" w:color="auto" w:fill="D4DEFF" w:themeFill="accent2" w:themeFillTint="33"/>
            <w:tcMar>
              <w:top w:w="58" w:type="dxa"/>
              <w:left w:w="115" w:type="dxa"/>
              <w:bottom w:w="58" w:type="dxa"/>
              <w:right w:w="115" w:type="dxa"/>
            </w:tcMar>
          </w:tcPr>
          <w:p w14:paraId="1C7E5592" w14:textId="77777777" w:rsidR="00E16D2A" w:rsidRPr="00C741E1" w:rsidRDefault="00E16D2A" w:rsidP="00595A24">
            <w:pPr>
              <w:pStyle w:val="01Headline"/>
              <w:spacing w:line="240" w:lineRule="auto"/>
              <w:rPr>
                <w:color w:val="auto"/>
                <w:sz w:val="20"/>
                <w:szCs w:val="20"/>
              </w:rPr>
            </w:pPr>
            <w:r w:rsidRPr="00C741E1">
              <w:rPr>
                <w:b/>
                <w:color w:val="auto"/>
                <w:sz w:val="20"/>
                <w:szCs w:val="20"/>
              </w:rPr>
              <w:t>Notification on Use of Sub-Distributors</w:t>
            </w:r>
          </w:p>
        </w:tc>
        <w:tc>
          <w:tcPr>
            <w:tcW w:w="7825" w:type="dxa"/>
            <w:tcBorders>
              <w:top w:val="single" w:sz="6" w:space="0" w:color="auto"/>
              <w:bottom w:val="single" w:sz="4" w:space="0" w:color="auto"/>
            </w:tcBorders>
            <w:shd w:val="clear" w:color="auto" w:fill="F2F2F2" w:themeFill="background1" w:themeFillShade="F2"/>
            <w:tcMar>
              <w:top w:w="58" w:type="dxa"/>
              <w:left w:w="115" w:type="dxa"/>
              <w:bottom w:w="58" w:type="dxa"/>
              <w:right w:w="115" w:type="dxa"/>
            </w:tcMar>
          </w:tcPr>
          <w:p w14:paraId="35A590B7" w14:textId="40AC86FA" w:rsidR="00E16D2A" w:rsidRPr="00C741E1" w:rsidRDefault="00E16D2A" w:rsidP="00595A24">
            <w:pPr>
              <w:pStyle w:val="01Headline"/>
              <w:spacing w:line="240" w:lineRule="auto"/>
              <w:rPr>
                <w:color w:val="auto"/>
                <w:sz w:val="20"/>
                <w:szCs w:val="20"/>
              </w:rPr>
            </w:pPr>
            <w:r w:rsidRPr="00C741E1">
              <w:rPr>
                <w:color w:val="auto"/>
                <w:sz w:val="20"/>
                <w:szCs w:val="20"/>
              </w:rPr>
              <w:t xml:space="preserve">Letter to notify </w:t>
            </w:r>
            <w:r w:rsidR="00AC6811" w:rsidRPr="00C741E1">
              <w:rPr>
                <w:color w:val="auto"/>
                <w:sz w:val="20"/>
                <w:szCs w:val="20"/>
              </w:rPr>
              <w:t>MiniMed</w:t>
            </w:r>
            <w:r w:rsidRPr="00C741E1">
              <w:rPr>
                <w:color w:val="auto"/>
                <w:sz w:val="20"/>
                <w:szCs w:val="20"/>
              </w:rPr>
              <w:t xml:space="preserve"> about </w:t>
            </w:r>
            <w:proofErr w:type="gramStart"/>
            <w:r w:rsidRPr="00C741E1">
              <w:rPr>
                <w:color w:val="auto"/>
                <w:sz w:val="20"/>
                <w:szCs w:val="20"/>
              </w:rPr>
              <w:t>any and all</w:t>
            </w:r>
            <w:proofErr w:type="gramEnd"/>
            <w:r w:rsidRPr="00C741E1">
              <w:rPr>
                <w:color w:val="auto"/>
                <w:sz w:val="20"/>
                <w:szCs w:val="20"/>
              </w:rPr>
              <w:t xml:space="preserve"> sub-distributors used or to be used in the fulfillment of the distribution agreement. This document is also included in Annex A of the </w:t>
            </w:r>
            <w:r w:rsidR="00AC6811" w:rsidRPr="00C741E1">
              <w:rPr>
                <w:color w:val="auto"/>
                <w:sz w:val="20"/>
                <w:szCs w:val="20"/>
              </w:rPr>
              <w:t>MiniMed</w:t>
            </w:r>
            <w:r w:rsidRPr="00C741E1">
              <w:rPr>
                <w:color w:val="auto"/>
                <w:sz w:val="20"/>
                <w:szCs w:val="20"/>
              </w:rPr>
              <w:t xml:space="preserve"> distribution agreement. </w:t>
            </w:r>
          </w:p>
        </w:tc>
      </w:tr>
      <w:tr w:rsidR="00E16D2A" w:rsidRPr="00C741E1" w14:paraId="3742BE69" w14:textId="77777777" w:rsidTr="003929A4">
        <w:tc>
          <w:tcPr>
            <w:tcW w:w="2965" w:type="dxa"/>
            <w:tcBorders>
              <w:top w:val="single" w:sz="4" w:space="0" w:color="auto"/>
            </w:tcBorders>
            <w:shd w:val="clear" w:color="auto" w:fill="D4DEFF" w:themeFill="accent2" w:themeFillTint="33"/>
            <w:tcMar>
              <w:top w:w="58" w:type="dxa"/>
              <w:left w:w="115" w:type="dxa"/>
              <w:bottom w:w="58" w:type="dxa"/>
              <w:right w:w="115" w:type="dxa"/>
            </w:tcMar>
          </w:tcPr>
          <w:p w14:paraId="3BD46BD3" w14:textId="77777777" w:rsidR="00E16D2A" w:rsidRPr="00C741E1" w:rsidRDefault="00E16D2A" w:rsidP="00595A24">
            <w:pPr>
              <w:pStyle w:val="01Headline"/>
              <w:spacing w:line="240" w:lineRule="auto"/>
              <w:rPr>
                <w:color w:val="auto"/>
                <w:sz w:val="20"/>
                <w:szCs w:val="20"/>
              </w:rPr>
            </w:pPr>
            <w:r w:rsidRPr="00C741E1">
              <w:rPr>
                <w:b/>
                <w:color w:val="auto"/>
                <w:sz w:val="20"/>
                <w:szCs w:val="20"/>
              </w:rPr>
              <w:t>Due Diligence Quick Check</w:t>
            </w:r>
          </w:p>
        </w:tc>
        <w:tc>
          <w:tcPr>
            <w:tcW w:w="7825" w:type="dxa"/>
            <w:tcBorders>
              <w:top w:val="single" w:sz="4" w:space="0" w:color="auto"/>
            </w:tcBorders>
            <w:shd w:val="clear" w:color="auto" w:fill="F2F2F2" w:themeFill="background1" w:themeFillShade="F2"/>
            <w:tcMar>
              <w:top w:w="58" w:type="dxa"/>
              <w:left w:w="115" w:type="dxa"/>
              <w:bottom w:w="58" w:type="dxa"/>
              <w:right w:w="115" w:type="dxa"/>
            </w:tcMar>
          </w:tcPr>
          <w:p w14:paraId="5F3960C8" w14:textId="77777777" w:rsidR="00E16D2A" w:rsidRPr="00C741E1" w:rsidRDefault="00E16D2A" w:rsidP="00595A24">
            <w:pPr>
              <w:pStyle w:val="01Headline"/>
              <w:spacing w:line="240" w:lineRule="auto"/>
              <w:rPr>
                <w:color w:val="auto"/>
                <w:sz w:val="20"/>
                <w:szCs w:val="20"/>
              </w:rPr>
            </w:pPr>
            <w:r w:rsidRPr="00C741E1">
              <w:rPr>
                <w:color w:val="auto"/>
                <w:sz w:val="20"/>
                <w:szCs w:val="20"/>
              </w:rPr>
              <w:t>Record to document the performance of due diligence on any sub-distributors used or to be used in the fulfillment of the distribution agreement.</w:t>
            </w:r>
          </w:p>
        </w:tc>
      </w:tr>
      <w:tr w:rsidR="00E16D2A" w:rsidRPr="00C741E1" w14:paraId="28DEE50E" w14:textId="77777777" w:rsidTr="003929A4">
        <w:tc>
          <w:tcPr>
            <w:tcW w:w="2965" w:type="dxa"/>
            <w:shd w:val="clear" w:color="auto" w:fill="D4DEFF" w:themeFill="accent2" w:themeFillTint="33"/>
            <w:tcMar>
              <w:top w:w="58" w:type="dxa"/>
              <w:left w:w="115" w:type="dxa"/>
              <w:bottom w:w="58" w:type="dxa"/>
              <w:right w:w="115" w:type="dxa"/>
            </w:tcMar>
          </w:tcPr>
          <w:p w14:paraId="168F8F40"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t>Expense Reimbursement Form</w:t>
            </w:r>
          </w:p>
          <w:p w14:paraId="1C773A35" w14:textId="77777777" w:rsidR="00E16D2A" w:rsidRPr="00C741E1" w:rsidRDefault="00E16D2A" w:rsidP="00595A24">
            <w:pPr>
              <w:pStyle w:val="01Headline"/>
              <w:spacing w:line="240" w:lineRule="auto"/>
              <w:rPr>
                <w:color w:val="auto"/>
                <w:sz w:val="20"/>
                <w:szCs w:val="20"/>
              </w:rPr>
            </w:pPr>
          </w:p>
        </w:tc>
        <w:tc>
          <w:tcPr>
            <w:tcW w:w="7825" w:type="dxa"/>
            <w:shd w:val="clear" w:color="auto" w:fill="F2F2F2" w:themeFill="background1" w:themeFillShade="F2"/>
            <w:tcMar>
              <w:top w:w="58" w:type="dxa"/>
              <w:left w:w="115" w:type="dxa"/>
              <w:bottom w:w="58" w:type="dxa"/>
              <w:right w:w="115" w:type="dxa"/>
            </w:tcMar>
          </w:tcPr>
          <w:p w14:paraId="2500C053" w14:textId="77777777" w:rsidR="00E16D2A" w:rsidRPr="00C741E1" w:rsidRDefault="00E16D2A" w:rsidP="00595A24">
            <w:pPr>
              <w:pStyle w:val="01Headline"/>
              <w:spacing w:line="240" w:lineRule="auto"/>
              <w:rPr>
                <w:color w:val="auto"/>
                <w:sz w:val="20"/>
                <w:szCs w:val="20"/>
              </w:rPr>
            </w:pPr>
            <w:r w:rsidRPr="00C741E1">
              <w:rPr>
                <w:color w:val="auto"/>
                <w:sz w:val="20"/>
                <w:szCs w:val="20"/>
              </w:rPr>
              <w:t>Template used to support and document any business travel, meetings and expenses related to interactions with customers or potential customers. The distributor must establish spending limits for business related expenditures, such as meals, refreshments, lodging, and occasional educational items.</w:t>
            </w:r>
          </w:p>
        </w:tc>
      </w:tr>
      <w:tr w:rsidR="00E16D2A" w:rsidRPr="00C741E1" w14:paraId="0671E827" w14:textId="77777777" w:rsidTr="003929A4">
        <w:tc>
          <w:tcPr>
            <w:tcW w:w="2965" w:type="dxa"/>
            <w:shd w:val="clear" w:color="auto" w:fill="D4DEFF" w:themeFill="accent2" w:themeFillTint="33"/>
            <w:tcMar>
              <w:top w:w="58" w:type="dxa"/>
              <w:left w:w="115" w:type="dxa"/>
              <w:bottom w:w="58" w:type="dxa"/>
              <w:right w:w="115" w:type="dxa"/>
            </w:tcMar>
          </w:tcPr>
          <w:p w14:paraId="0A0606B5"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t>Samples Request</w:t>
            </w:r>
          </w:p>
          <w:p w14:paraId="243BFF35" w14:textId="77777777" w:rsidR="00E16D2A" w:rsidRPr="00C741E1" w:rsidRDefault="00E16D2A" w:rsidP="00595A24">
            <w:pPr>
              <w:pStyle w:val="01Headline"/>
              <w:spacing w:line="240" w:lineRule="auto"/>
              <w:rPr>
                <w:color w:val="auto"/>
                <w:sz w:val="20"/>
                <w:szCs w:val="20"/>
              </w:rPr>
            </w:pPr>
          </w:p>
        </w:tc>
        <w:tc>
          <w:tcPr>
            <w:tcW w:w="7825" w:type="dxa"/>
            <w:shd w:val="clear" w:color="auto" w:fill="F2F2F2" w:themeFill="background1" w:themeFillShade="F2"/>
            <w:tcMar>
              <w:top w:w="58" w:type="dxa"/>
              <w:left w:w="115" w:type="dxa"/>
              <w:bottom w:w="58" w:type="dxa"/>
              <w:right w:w="115" w:type="dxa"/>
            </w:tcMar>
          </w:tcPr>
          <w:p w14:paraId="2CBA6999" w14:textId="77777777" w:rsidR="00E16D2A" w:rsidRPr="00C741E1" w:rsidRDefault="00E16D2A" w:rsidP="00595A24">
            <w:pPr>
              <w:pStyle w:val="01Headline"/>
              <w:spacing w:line="240" w:lineRule="auto"/>
              <w:rPr>
                <w:color w:val="auto"/>
                <w:sz w:val="20"/>
                <w:szCs w:val="20"/>
              </w:rPr>
            </w:pPr>
            <w:proofErr w:type="gramStart"/>
            <w:r w:rsidRPr="00C741E1">
              <w:rPr>
                <w:color w:val="auto"/>
                <w:sz w:val="20"/>
                <w:szCs w:val="20"/>
              </w:rPr>
              <w:t>Form</w:t>
            </w:r>
            <w:proofErr w:type="gramEnd"/>
            <w:r w:rsidRPr="00C741E1">
              <w:rPr>
                <w:color w:val="auto"/>
                <w:sz w:val="20"/>
                <w:szCs w:val="20"/>
              </w:rPr>
              <w:t xml:space="preserve"> that can be used to keep proper documentation and </w:t>
            </w:r>
            <w:proofErr w:type="gramStart"/>
            <w:r w:rsidRPr="00C741E1">
              <w:rPr>
                <w:color w:val="auto"/>
                <w:sz w:val="20"/>
                <w:szCs w:val="20"/>
              </w:rPr>
              <w:t>tracking of</w:t>
            </w:r>
            <w:proofErr w:type="gramEnd"/>
            <w:r w:rsidRPr="00C741E1">
              <w:rPr>
                <w:color w:val="auto"/>
                <w:sz w:val="20"/>
                <w:szCs w:val="20"/>
              </w:rPr>
              <w:t xml:space="preserve"> samples that have been provided to customers. A sample is a material or equipment issued free of charge to a customer for the purpose of evaluating its functionality, in compliance with the local laws and regulations.</w:t>
            </w:r>
          </w:p>
        </w:tc>
      </w:tr>
      <w:tr w:rsidR="00E16D2A" w:rsidRPr="00C741E1" w14:paraId="28215E27" w14:textId="77777777" w:rsidTr="003929A4">
        <w:tc>
          <w:tcPr>
            <w:tcW w:w="2965" w:type="dxa"/>
            <w:shd w:val="clear" w:color="auto" w:fill="D4DEFF" w:themeFill="accent2" w:themeFillTint="33"/>
            <w:tcMar>
              <w:top w:w="58" w:type="dxa"/>
              <w:left w:w="115" w:type="dxa"/>
              <w:bottom w:w="58" w:type="dxa"/>
              <w:right w:w="115" w:type="dxa"/>
            </w:tcMar>
          </w:tcPr>
          <w:p w14:paraId="5AE3E447" w14:textId="77777777" w:rsidR="00E16D2A" w:rsidRPr="00C741E1" w:rsidRDefault="00E16D2A" w:rsidP="00595A24">
            <w:pPr>
              <w:pStyle w:val="01Headline"/>
              <w:spacing w:line="240" w:lineRule="auto"/>
              <w:rPr>
                <w:color w:val="auto"/>
                <w:sz w:val="20"/>
                <w:szCs w:val="20"/>
              </w:rPr>
            </w:pPr>
            <w:r w:rsidRPr="00C741E1">
              <w:rPr>
                <w:b/>
                <w:color w:val="auto"/>
                <w:sz w:val="20"/>
                <w:szCs w:val="20"/>
              </w:rPr>
              <w:t>Consulting Agreement Notification Letter to HCP’s Employer</w:t>
            </w:r>
          </w:p>
        </w:tc>
        <w:tc>
          <w:tcPr>
            <w:tcW w:w="7825" w:type="dxa"/>
            <w:shd w:val="clear" w:color="auto" w:fill="F2F2F2" w:themeFill="background1" w:themeFillShade="F2"/>
            <w:tcMar>
              <w:top w:w="58" w:type="dxa"/>
              <w:left w:w="115" w:type="dxa"/>
              <w:bottom w:w="58" w:type="dxa"/>
              <w:right w:w="115" w:type="dxa"/>
            </w:tcMar>
          </w:tcPr>
          <w:p w14:paraId="73B955E6" w14:textId="77777777" w:rsidR="00E16D2A" w:rsidRPr="00C741E1" w:rsidRDefault="00E16D2A" w:rsidP="00595A24">
            <w:pPr>
              <w:pStyle w:val="01Headline"/>
              <w:spacing w:line="240" w:lineRule="auto"/>
              <w:rPr>
                <w:color w:val="auto"/>
                <w:sz w:val="20"/>
                <w:szCs w:val="20"/>
              </w:rPr>
            </w:pPr>
            <w:r w:rsidRPr="00C741E1">
              <w:rPr>
                <w:color w:val="auto"/>
                <w:sz w:val="20"/>
                <w:szCs w:val="20"/>
              </w:rPr>
              <w:t xml:space="preserve">Letter template </w:t>
            </w:r>
            <w:proofErr w:type="gramStart"/>
            <w:r w:rsidRPr="00C741E1">
              <w:rPr>
                <w:color w:val="auto"/>
                <w:sz w:val="20"/>
                <w:szCs w:val="20"/>
              </w:rPr>
              <w:t>used</w:t>
            </w:r>
            <w:proofErr w:type="gramEnd"/>
            <w:r w:rsidRPr="00C741E1">
              <w:rPr>
                <w:color w:val="auto"/>
                <w:sz w:val="20"/>
                <w:szCs w:val="20"/>
              </w:rPr>
              <w:t xml:space="preserve"> to inform and obtain employer agreement when hiring healthcare professionals as speakers or for consulting services, or when sponsoring them to an educational event or product training.</w:t>
            </w:r>
          </w:p>
        </w:tc>
      </w:tr>
      <w:tr w:rsidR="00E16D2A" w:rsidRPr="00C741E1" w14:paraId="580CB5ED" w14:textId="77777777" w:rsidTr="003929A4">
        <w:tc>
          <w:tcPr>
            <w:tcW w:w="2965" w:type="dxa"/>
            <w:shd w:val="clear" w:color="auto" w:fill="D4DEFF" w:themeFill="accent2" w:themeFillTint="33"/>
            <w:tcMar>
              <w:top w:w="58" w:type="dxa"/>
              <w:left w:w="115" w:type="dxa"/>
              <w:bottom w:w="58" w:type="dxa"/>
              <w:right w:w="115" w:type="dxa"/>
            </w:tcMar>
          </w:tcPr>
          <w:p w14:paraId="2325D2EA"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t>Sponsorship Agreement</w:t>
            </w:r>
          </w:p>
          <w:p w14:paraId="7D191F30" w14:textId="77777777" w:rsidR="00E16D2A" w:rsidRPr="00C741E1" w:rsidRDefault="00E16D2A" w:rsidP="00595A24">
            <w:pPr>
              <w:pStyle w:val="01Headline"/>
              <w:spacing w:line="240" w:lineRule="auto"/>
              <w:rPr>
                <w:color w:val="auto"/>
                <w:sz w:val="20"/>
                <w:szCs w:val="20"/>
              </w:rPr>
            </w:pPr>
          </w:p>
        </w:tc>
        <w:tc>
          <w:tcPr>
            <w:tcW w:w="7825" w:type="dxa"/>
            <w:shd w:val="clear" w:color="auto" w:fill="F2F2F2" w:themeFill="background1" w:themeFillShade="F2"/>
            <w:tcMar>
              <w:top w:w="58" w:type="dxa"/>
              <w:left w:w="115" w:type="dxa"/>
              <w:bottom w:w="58" w:type="dxa"/>
              <w:right w:w="115" w:type="dxa"/>
            </w:tcMar>
          </w:tcPr>
          <w:p w14:paraId="47CE7FE1" w14:textId="105A9910" w:rsidR="00E16D2A" w:rsidRPr="00C741E1" w:rsidRDefault="00E16D2A" w:rsidP="00595A24">
            <w:pPr>
              <w:pStyle w:val="01Headline"/>
              <w:spacing w:line="240" w:lineRule="auto"/>
              <w:rPr>
                <w:color w:val="auto"/>
                <w:sz w:val="20"/>
                <w:szCs w:val="20"/>
              </w:rPr>
            </w:pPr>
            <w:r w:rsidRPr="00C741E1">
              <w:rPr>
                <w:color w:val="auto"/>
                <w:sz w:val="20"/>
                <w:szCs w:val="20"/>
              </w:rPr>
              <w:t xml:space="preserve">Template used to document the support of a </w:t>
            </w:r>
            <w:proofErr w:type="gramStart"/>
            <w:r w:rsidRPr="00C741E1">
              <w:rPr>
                <w:color w:val="auto"/>
                <w:sz w:val="20"/>
                <w:szCs w:val="20"/>
              </w:rPr>
              <w:t>third party</w:t>
            </w:r>
            <w:proofErr w:type="gramEnd"/>
            <w:r w:rsidRPr="00C741E1">
              <w:rPr>
                <w:color w:val="auto"/>
                <w:sz w:val="20"/>
                <w:szCs w:val="20"/>
              </w:rPr>
              <w:t xml:space="preserve"> congress in return for certain sponsorship rights (e.g. booth, advertising in the program and on name badges, acknowledgment of support) which give the distributor an opportunity to promote the </w:t>
            </w:r>
            <w:r w:rsidR="00AC6811" w:rsidRPr="00C741E1">
              <w:rPr>
                <w:color w:val="auto"/>
                <w:sz w:val="20"/>
                <w:szCs w:val="20"/>
              </w:rPr>
              <w:t>MiniMed</w:t>
            </w:r>
            <w:r w:rsidRPr="00C741E1">
              <w:rPr>
                <w:color w:val="auto"/>
                <w:sz w:val="20"/>
                <w:szCs w:val="20"/>
              </w:rPr>
              <w:t xml:space="preserve"> brand and products to the specialist audience.</w:t>
            </w:r>
          </w:p>
        </w:tc>
      </w:tr>
      <w:tr w:rsidR="00E16D2A" w:rsidRPr="00C741E1" w14:paraId="532D4C0A" w14:textId="77777777" w:rsidTr="003929A4">
        <w:tc>
          <w:tcPr>
            <w:tcW w:w="2965" w:type="dxa"/>
            <w:shd w:val="clear" w:color="auto" w:fill="D4DEFF" w:themeFill="accent2" w:themeFillTint="33"/>
            <w:tcMar>
              <w:top w:w="58" w:type="dxa"/>
              <w:left w:w="115" w:type="dxa"/>
              <w:bottom w:w="58" w:type="dxa"/>
              <w:right w:w="115" w:type="dxa"/>
            </w:tcMar>
          </w:tcPr>
          <w:p w14:paraId="7AAC211B" w14:textId="77777777" w:rsidR="00E16D2A" w:rsidRPr="00C741E1" w:rsidRDefault="00E16D2A" w:rsidP="00595A24">
            <w:pPr>
              <w:pStyle w:val="01Headline"/>
              <w:rPr>
                <w:b/>
                <w:color w:val="auto"/>
                <w:sz w:val="20"/>
                <w:szCs w:val="20"/>
              </w:rPr>
            </w:pPr>
            <w:r w:rsidRPr="00C741E1">
              <w:rPr>
                <w:b/>
                <w:color w:val="auto"/>
                <w:sz w:val="20"/>
                <w:szCs w:val="20"/>
              </w:rPr>
              <w:t>Quality Guidelines</w:t>
            </w:r>
          </w:p>
          <w:p w14:paraId="387F0B1C" w14:textId="77777777" w:rsidR="00E16D2A" w:rsidRPr="00C741E1" w:rsidRDefault="00E16D2A" w:rsidP="00595A24">
            <w:pPr>
              <w:pStyle w:val="01Headline"/>
              <w:rPr>
                <w:b/>
                <w:color w:val="auto"/>
                <w:sz w:val="20"/>
                <w:szCs w:val="20"/>
              </w:rPr>
            </w:pPr>
          </w:p>
        </w:tc>
        <w:tc>
          <w:tcPr>
            <w:tcW w:w="7825" w:type="dxa"/>
            <w:shd w:val="clear" w:color="auto" w:fill="F2F2F2" w:themeFill="background1" w:themeFillShade="F2"/>
            <w:tcMar>
              <w:top w:w="58" w:type="dxa"/>
              <w:left w:w="115" w:type="dxa"/>
              <w:bottom w:w="58" w:type="dxa"/>
              <w:right w:w="115" w:type="dxa"/>
            </w:tcMar>
          </w:tcPr>
          <w:p w14:paraId="7CDA0636" w14:textId="6D095A37" w:rsidR="00E16D2A" w:rsidRPr="00C741E1" w:rsidRDefault="00E16D2A" w:rsidP="00595A24">
            <w:pPr>
              <w:pStyle w:val="01Headline"/>
              <w:spacing w:line="240" w:lineRule="auto"/>
              <w:rPr>
                <w:bCs/>
                <w:color w:val="auto"/>
                <w:sz w:val="20"/>
                <w:szCs w:val="20"/>
              </w:rPr>
            </w:pPr>
            <w:r w:rsidRPr="00C741E1">
              <w:rPr>
                <w:bCs/>
                <w:color w:val="auto"/>
                <w:sz w:val="20"/>
                <w:szCs w:val="20"/>
              </w:rPr>
              <w:t xml:space="preserve">Presentation explaining quality and regulatory requirements as they apply to </w:t>
            </w:r>
            <w:r w:rsidR="00AC6811" w:rsidRPr="00C741E1">
              <w:rPr>
                <w:bCs/>
                <w:color w:val="auto"/>
                <w:sz w:val="20"/>
                <w:szCs w:val="20"/>
              </w:rPr>
              <w:t>MiniMed</w:t>
            </w:r>
            <w:r w:rsidRPr="00C741E1">
              <w:rPr>
                <w:bCs/>
                <w:color w:val="auto"/>
                <w:sz w:val="20"/>
                <w:szCs w:val="20"/>
              </w:rPr>
              <w:t xml:space="preserve"> distributors, including product complaints, product handling and field corrective actions. Detailed instructions on the use of the </w:t>
            </w:r>
            <w:proofErr w:type="spellStart"/>
            <w:r w:rsidRPr="00C741E1">
              <w:rPr>
                <w:bCs/>
                <w:color w:val="auto"/>
                <w:sz w:val="20"/>
                <w:szCs w:val="20"/>
              </w:rPr>
              <w:t>mPXR</w:t>
            </w:r>
            <w:proofErr w:type="spellEnd"/>
            <w:r w:rsidRPr="00C741E1">
              <w:rPr>
                <w:bCs/>
                <w:color w:val="auto"/>
                <w:sz w:val="20"/>
                <w:szCs w:val="20"/>
              </w:rPr>
              <w:t xml:space="preserve"> site for reporting product complaints.</w:t>
            </w:r>
          </w:p>
        </w:tc>
      </w:tr>
      <w:tr w:rsidR="00E16D2A" w:rsidRPr="00C741E1" w14:paraId="26FC7D51" w14:textId="77777777" w:rsidTr="003929A4">
        <w:tc>
          <w:tcPr>
            <w:tcW w:w="2965" w:type="dxa"/>
            <w:shd w:val="clear" w:color="auto" w:fill="D4DEFF" w:themeFill="accent2" w:themeFillTint="33"/>
            <w:tcMar>
              <w:top w:w="58" w:type="dxa"/>
              <w:left w:w="115" w:type="dxa"/>
              <w:bottom w:w="58" w:type="dxa"/>
              <w:right w:w="115" w:type="dxa"/>
            </w:tcMar>
          </w:tcPr>
          <w:p w14:paraId="0BCAF061"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t>Grant or Donation Packet</w:t>
            </w:r>
          </w:p>
        </w:tc>
        <w:tc>
          <w:tcPr>
            <w:tcW w:w="7825" w:type="dxa"/>
            <w:shd w:val="clear" w:color="auto" w:fill="F2F2F2" w:themeFill="background1" w:themeFillShade="F2"/>
            <w:tcMar>
              <w:top w:w="58" w:type="dxa"/>
              <w:left w:w="115" w:type="dxa"/>
              <w:bottom w:w="58" w:type="dxa"/>
              <w:right w:w="115" w:type="dxa"/>
            </w:tcMar>
          </w:tcPr>
          <w:p w14:paraId="03747D6D" w14:textId="77777777" w:rsidR="00E16D2A" w:rsidRPr="00C741E1" w:rsidRDefault="00E16D2A" w:rsidP="00595A24">
            <w:pPr>
              <w:pStyle w:val="01Headline"/>
              <w:spacing w:line="240" w:lineRule="auto"/>
              <w:rPr>
                <w:bCs/>
                <w:color w:val="auto"/>
                <w:sz w:val="20"/>
                <w:szCs w:val="20"/>
              </w:rPr>
            </w:pPr>
            <w:bookmarkStart w:id="1" w:name="_Hlk95400688"/>
            <w:r w:rsidRPr="00C741E1">
              <w:rPr>
                <w:bCs/>
                <w:color w:val="auto"/>
                <w:sz w:val="20"/>
                <w:szCs w:val="20"/>
              </w:rPr>
              <w:t>Use this packet when agreeing to fulfill a grant or donation request. Templates included: 1. Grant/Donation Request - To request approval internally to provide a grant or donation.  2. Grant/Donation Agreement - To document your donation or grant agreement with the recipient of the funds.</w:t>
            </w:r>
            <w:bookmarkEnd w:id="1"/>
          </w:p>
        </w:tc>
      </w:tr>
      <w:tr w:rsidR="00E16D2A" w:rsidRPr="00C741E1" w14:paraId="7C71468E" w14:textId="77777777" w:rsidTr="003929A4">
        <w:tc>
          <w:tcPr>
            <w:tcW w:w="2965" w:type="dxa"/>
            <w:shd w:val="clear" w:color="auto" w:fill="D4DEFF" w:themeFill="accent2" w:themeFillTint="33"/>
            <w:tcMar>
              <w:top w:w="58" w:type="dxa"/>
              <w:left w:w="115" w:type="dxa"/>
              <w:bottom w:w="58" w:type="dxa"/>
              <w:right w:w="115" w:type="dxa"/>
            </w:tcMar>
          </w:tcPr>
          <w:p w14:paraId="3F60412D"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lastRenderedPageBreak/>
              <w:t>HCP Meeting, Event</w:t>
            </w:r>
          </w:p>
          <w:p w14:paraId="6AB13064" w14:textId="77777777" w:rsidR="00E16D2A" w:rsidRPr="00C741E1" w:rsidRDefault="00E16D2A" w:rsidP="00595A24">
            <w:pPr>
              <w:pStyle w:val="01Headline"/>
              <w:spacing w:line="240" w:lineRule="auto"/>
              <w:rPr>
                <w:b/>
                <w:color w:val="auto"/>
                <w:sz w:val="20"/>
                <w:szCs w:val="20"/>
              </w:rPr>
            </w:pPr>
            <w:r w:rsidRPr="00C741E1">
              <w:rPr>
                <w:b/>
                <w:color w:val="auto"/>
                <w:sz w:val="20"/>
                <w:szCs w:val="20"/>
              </w:rPr>
              <w:t>or Training Packet</w:t>
            </w:r>
          </w:p>
        </w:tc>
        <w:tc>
          <w:tcPr>
            <w:tcW w:w="7825" w:type="dxa"/>
            <w:shd w:val="clear" w:color="auto" w:fill="F2F2F2" w:themeFill="background1" w:themeFillShade="F2"/>
            <w:tcMar>
              <w:top w:w="58" w:type="dxa"/>
              <w:left w:w="115" w:type="dxa"/>
              <w:bottom w:w="58" w:type="dxa"/>
              <w:right w:w="115" w:type="dxa"/>
            </w:tcMar>
          </w:tcPr>
          <w:p w14:paraId="2A9A4C63" w14:textId="77777777" w:rsidR="00E16D2A" w:rsidRPr="00C741E1" w:rsidRDefault="00E16D2A" w:rsidP="00595A24">
            <w:pPr>
              <w:pStyle w:val="01Headline"/>
              <w:spacing w:line="240" w:lineRule="auto"/>
              <w:rPr>
                <w:bCs/>
                <w:color w:val="auto"/>
                <w:sz w:val="20"/>
                <w:szCs w:val="20"/>
              </w:rPr>
            </w:pPr>
            <w:r w:rsidRPr="00C741E1">
              <w:rPr>
                <w:bCs/>
                <w:color w:val="auto"/>
                <w:sz w:val="20"/>
                <w:szCs w:val="20"/>
              </w:rPr>
              <w:t>Use this packet when inviting an HCP to attend a meeting, event or training. Templates included: 1. Internal Approval - To seek approval within your company.   2. HCP Invitation - To extend an invitation to an HCP.   3. Employer Notification - To notify the HCP’s Employer (this may not be a requirement depending on the local laws, regulation or applicable industry associations codes).</w:t>
            </w:r>
          </w:p>
        </w:tc>
      </w:tr>
      <w:bookmarkEnd w:id="0"/>
    </w:tbl>
    <w:p w14:paraId="1D313346" w14:textId="77777777" w:rsidR="00E16D2A" w:rsidRPr="00C741E1" w:rsidRDefault="00E16D2A" w:rsidP="00E16D2A">
      <w:pPr>
        <w:pStyle w:val="02Bodytext"/>
        <w:rPr>
          <w:color w:val="auto"/>
          <w:sz w:val="20"/>
          <w:szCs w:val="20"/>
        </w:rPr>
      </w:pPr>
    </w:p>
    <w:sectPr w:rsidR="00E16D2A" w:rsidRPr="00C741E1" w:rsidSect="00382A71">
      <w:headerReference w:type="even" r:id="rId10"/>
      <w:headerReference w:type="default" r:id="rId11"/>
      <w:footerReference w:type="even" r:id="rId12"/>
      <w:footerReference w:type="default" r:id="rId13"/>
      <w:headerReference w:type="first" r:id="rId14"/>
      <w:footerReference w:type="first" r:id="rId15"/>
      <w:pgSz w:w="12240" w:h="15840"/>
      <w:pgMar w:top="2250" w:right="720" w:bottom="720" w:left="720" w:header="720" w:footer="5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D97B" w14:textId="77777777" w:rsidR="00121627" w:rsidRDefault="00121627" w:rsidP="009E5C90">
      <w:r>
        <w:separator/>
      </w:r>
    </w:p>
  </w:endnote>
  <w:endnote w:type="continuationSeparator" w:id="0">
    <w:p w14:paraId="717CD0A9" w14:textId="77777777" w:rsidR="00121627" w:rsidRDefault="00121627" w:rsidP="009E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orld">
    <w:panose1 w:val="020B0503020202020204"/>
    <w:charset w:val="00"/>
    <w:family w:val="swiss"/>
    <w:pitch w:val="variable"/>
    <w:sig w:usb0="A5002EEF" w:usb1="C0000003" w:usb2="00000008" w:usb3="00000000" w:csb0="000101FF" w:csb1="00000000"/>
  </w:font>
  <w:font w:name="Effra">
    <w:altName w:val="Calibri"/>
    <w:charset w:val="00"/>
    <w:family w:val="swiss"/>
    <w:pitch w:val="variable"/>
    <w:sig w:usb0="A00002A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venir Next World Demi">
    <w:panose1 w:val="020B0703020202020204"/>
    <w:charset w:val="00"/>
    <w:family w:val="swiss"/>
    <w:pitch w:val="variable"/>
    <w:sig w:usb0="A5002EEF" w:usb1="C0000003"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77E1" w14:textId="77777777" w:rsidR="001B6A10" w:rsidRDefault="001B6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08DD" w14:textId="3F2A1E76" w:rsidR="005B629B" w:rsidRPr="00E16D2A" w:rsidRDefault="00E16D2A" w:rsidP="00504FAB">
    <w:pPr>
      <w:pStyle w:val="15Footertext"/>
      <w:rPr>
        <w:color w:val="auto"/>
      </w:rPr>
    </w:pPr>
    <w:r w:rsidRPr="00E16D2A">
      <w:rPr>
        <w:color w:val="auto"/>
      </w:rPr>
      <w:t>Reference Tools and Examples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DA65" w14:textId="0239F7BC" w:rsidR="005D592C" w:rsidRPr="00543585" w:rsidRDefault="00E16D2A">
    <w:pPr>
      <w:pStyle w:val="Footer"/>
      <w:rPr>
        <w:rFonts w:ascii="Avenir Next World" w:hAnsi="Avenir Next World" w:cs="Avenir Next World"/>
        <w:sz w:val="18"/>
        <w:szCs w:val="18"/>
      </w:rPr>
    </w:pPr>
    <w:r>
      <w:rPr>
        <w:rFonts w:ascii="Avenir Next World" w:hAnsi="Avenir Next World" w:cs="Avenir Next World"/>
        <w:sz w:val="18"/>
        <w:szCs w:val="18"/>
      </w:rPr>
      <w:t>Reference Tools and Examples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C58A" w14:textId="77777777" w:rsidR="00121627" w:rsidRDefault="00121627" w:rsidP="009E5C90">
      <w:r>
        <w:separator/>
      </w:r>
    </w:p>
  </w:footnote>
  <w:footnote w:type="continuationSeparator" w:id="0">
    <w:p w14:paraId="075CB19D" w14:textId="77777777" w:rsidR="00121627" w:rsidRDefault="00121627" w:rsidP="009E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9C8D" w14:textId="77777777" w:rsidR="001B6A10" w:rsidRDefault="001B6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rPr>
        <w:rFonts w:ascii="Avenir Next World" w:hAnsi="Avenir Next World" w:cs="Avenir Next World"/>
        <w:sz w:val="18"/>
        <w:szCs w:val="18"/>
      </w:rPr>
    </w:sdtEndPr>
    <w:sdtContent>
      <w:p w14:paraId="59CACAFC" w14:textId="77777777" w:rsidR="00D2453A" w:rsidRPr="00AF0472" w:rsidRDefault="00D2453A">
        <w:pPr>
          <w:pStyle w:val="Header"/>
          <w:jc w:val="center"/>
          <w:rPr>
            <w:rFonts w:ascii="Avenir Next World" w:hAnsi="Avenir Next World" w:cs="Avenir Next World"/>
            <w:sz w:val="18"/>
            <w:szCs w:val="18"/>
          </w:rPr>
        </w:pPr>
        <w:r w:rsidRPr="00AF0472">
          <w:rPr>
            <w:rFonts w:ascii="Avenir Next World" w:hAnsi="Avenir Next World" w:cs="Avenir Next World"/>
            <w:sz w:val="18"/>
            <w:szCs w:val="18"/>
          </w:rPr>
          <w:t xml:space="preserve">Page </w:t>
        </w:r>
        <w:r w:rsidRPr="00AF0472">
          <w:rPr>
            <w:rFonts w:ascii="Avenir Next World" w:hAnsi="Avenir Next World" w:cs="Avenir Next World"/>
            <w:b/>
            <w:bCs/>
            <w:sz w:val="18"/>
            <w:szCs w:val="18"/>
          </w:rPr>
          <w:fldChar w:fldCharType="begin"/>
        </w:r>
        <w:r w:rsidRPr="00AF0472">
          <w:rPr>
            <w:rFonts w:ascii="Avenir Next World" w:hAnsi="Avenir Next World" w:cs="Avenir Next World"/>
            <w:b/>
            <w:bCs/>
            <w:sz w:val="18"/>
            <w:szCs w:val="18"/>
          </w:rPr>
          <w:instrText xml:space="preserve"> PAGE </w:instrText>
        </w:r>
        <w:r w:rsidRPr="00AF0472">
          <w:rPr>
            <w:rFonts w:ascii="Avenir Next World" w:hAnsi="Avenir Next World" w:cs="Avenir Next World"/>
            <w:b/>
            <w:bCs/>
            <w:sz w:val="18"/>
            <w:szCs w:val="18"/>
          </w:rPr>
          <w:fldChar w:fldCharType="separate"/>
        </w:r>
        <w:r w:rsidRPr="00AF0472">
          <w:rPr>
            <w:rFonts w:ascii="Avenir Next World" w:hAnsi="Avenir Next World" w:cs="Avenir Next World"/>
            <w:b/>
            <w:bCs/>
            <w:noProof/>
            <w:sz w:val="18"/>
            <w:szCs w:val="18"/>
          </w:rPr>
          <w:t>2</w:t>
        </w:r>
        <w:r w:rsidRPr="00AF0472">
          <w:rPr>
            <w:rFonts w:ascii="Avenir Next World" w:hAnsi="Avenir Next World" w:cs="Avenir Next World"/>
            <w:b/>
            <w:bCs/>
            <w:sz w:val="18"/>
            <w:szCs w:val="18"/>
          </w:rPr>
          <w:fldChar w:fldCharType="end"/>
        </w:r>
        <w:r w:rsidRPr="00AF0472">
          <w:rPr>
            <w:rFonts w:ascii="Avenir Next World" w:hAnsi="Avenir Next World" w:cs="Avenir Next World"/>
            <w:sz w:val="18"/>
            <w:szCs w:val="18"/>
          </w:rPr>
          <w:t xml:space="preserve"> of </w:t>
        </w:r>
        <w:r w:rsidRPr="00AF0472">
          <w:rPr>
            <w:rFonts w:ascii="Avenir Next World" w:hAnsi="Avenir Next World" w:cs="Avenir Next World"/>
            <w:b/>
            <w:bCs/>
            <w:sz w:val="18"/>
            <w:szCs w:val="18"/>
          </w:rPr>
          <w:fldChar w:fldCharType="begin"/>
        </w:r>
        <w:r w:rsidRPr="00AF0472">
          <w:rPr>
            <w:rFonts w:ascii="Avenir Next World" w:hAnsi="Avenir Next World" w:cs="Avenir Next World"/>
            <w:b/>
            <w:bCs/>
            <w:sz w:val="18"/>
            <w:szCs w:val="18"/>
          </w:rPr>
          <w:instrText xml:space="preserve"> NUMPAGES  </w:instrText>
        </w:r>
        <w:r w:rsidRPr="00AF0472">
          <w:rPr>
            <w:rFonts w:ascii="Avenir Next World" w:hAnsi="Avenir Next World" w:cs="Avenir Next World"/>
            <w:b/>
            <w:bCs/>
            <w:sz w:val="18"/>
            <w:szCs w:val="18"/>
          </w:rPr>
          <w:fldChar w:fldCharType="separate"/>
        </w:r>
        <w:r w:rsidRPr="00AF0472">
          <w:rPr>
            <w:rFonts w:ascii="Avenir Next World" w:hAnsi="Avenir Next World" w:cs="Avenir Next World"/>
            <w:b/>
            <w:bCs/>
            <w:noProof/>
            <w:sz w:val="18"/>
            <w:szCs w:val="18"/>
          </w:rPr>
          <w:t>2</w:t>
        </w:r>
        <w:r w:rsidRPr="00AF0472">
          <w:rPr>
            <w:rFonts w:ascii="Avenir Next World" w:hAnsi="Avenir Next World" w:cs="Avenir Next World"/>
            <w:b/>
            <w:bCs/>
            <w:sz w:val="18"/>
            <w:szCs w:val="18"/>
          </w:rPr>
          <w:fldChar w:fldCharType="end"/>
        </w:r>
      </w:p>
    </w:sdtContent>
  </w:sdt>
  <w:p w14:paraId="4694018B" w14:textId="02F43070" w:rsidR="005B629B" w:rsidRPr="00AF0472" w:rsidRDefault="005B629B" w:rsidP="00D2453A">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6A9F" w14:textId="66083BC4" w:rsidR="005B629B" w:rsidRPr="00BE68B5" w:rsidRDefault="00BE68B5" w:rsidP="001B6A10">
    <w:pPr>
      <w:tabs>
        <w:tab w:val="left" w:pos="2930"/>
      </w:tabs>
      <w:spacing w:line="192" w:lineRule="auto"/>
      <w:rPr>
        <w:rFonts w:ascii="Avenir Next World" w:hAnsi="Avenir Next World" w:cs="Avenir Next World"/>
        <w:color w:val="FFFFFF"/>
        <w:sz w:val="44"/>
        <w:szCs w:val="44"/>
      </w:rPr>
    </w:pPr>
    <w:r w:rsidRPr="00A562CE">
      <w:rPr>
        <w:rFonts w:ascii="Avenir Next World" w:hAnsi="Avenir Next World" w:cs="Avenir Next World"/>
        <w:noProof/>
        <w:sz w:val="44"/>
        <w:szCs w:val="44"/>
      </w:rPr>
      <w:drawing>
        <wp:anchor distT="0" distB="0" distL="114300" distR="114300" simplePos="0" relativeHeight="251663360" behindDoc="0" locked="0" layoutInCell="1" allowOverlap="1" wp14:anchorId="50293613" wp14:editId="67E35CDB">
          <wp:simplePos x="0" y="0"/>
          <wp:positionH relativeFrom="column">
            <wp:posOffset>-130175</wp:posOffset>
          </wp:positionH>
          <wp:positionV relativeFrom="page">
            <wp:posOffset>347023</wp:posOffset>
          </wp:positionV>
          <wp:extent cx="1353185" cy="182880"/>
          <wp:effectExtent l="0" t="0" r="0" b="7620"/>
          <wp:wrapNone/>
          <wp:docPr id="1884481116" name="Picture 1" descr="A white letter on a black background&#10;&#10;AI-generated content may be incorrect.">
            <a:extLst xmlns:a="http://schemas.openxmlformats.org/drawingml/2006/main">
              <a:ext uri="{FF2B5EF4-FFF2-40B4-BE49-F238E27FC236}">
                <a16:creationId xmlns:a16="http://schemas.microsoft.com/office/drawing/2014/main" id="{3A8F009A-D6C7-26CA-50FA-397CC0FB5D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letter on a black background&#10;&#10;AI-generated content may be incorrect.">
                    <a:extLst>
                      <a:ext uri="{FF2B5EF4-FFF2-40B4-BE49-F238E27FC236}">
                        <a16:creationId xmlns:a16="http://schemas.microsoft.com/office/drawing/2014/main" id="{3A8F009A-D6C7-26CA-50FA-397CC0FB5D7F}"/>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353185" cy="182880"/>
                  </a:xfrm>
                  <a:prstGeom prst="rect">
                    <a:avLst/>
                  </a:prstGeom>
                </pic:spPr>
              </pic:pic>
            </a:graphicData>
          </a:graphic>
          <wp14:sizeRelH relativeFrom="margin">
            <wp14:pctWidth>0</wp14:pctWidth>
          </wp14:sizeRelH>
          <wp14:sizeRelV relativeFrom="margin">
            <wp14:pctHeight>0</wp14:pctHeight>
          </wp14:sizeRelV>
        </wp:anchor>
      </w:drawing>
    </w:r>
    <w:r w:rsidR="005E50F0" w:rsidRPr="00BE68B5">
      <w:rPr>
        <w:rFonts w:ascii="Avenir Next World" w:eastAsia="MS Mincho" w:hAnsi="Avenir Next World" w:cs="Avenir Next World"/>
        <w:noProof/>
        <w:color w:val="0067F0"/>
        <w:sz w:val="44"/>
        <w:szCs w:val="44"/>
      </w:rPr>
      <w:drawing>
        <wp:anchor distT="0" distB="0" distL="114300" distR="114300" simplePos="0" relativeHeight="251665408" behindDoc="1" locked="0" layoutInCell="1" allowOverlap="1" wp14:anchorId="2361A21C" wp14:editId="789D973D">
          <wp:simplePos x="0" y="0"/>
          <wp:positionH relativeFrom="column">
            <wp:posOffset>-539087</wp:posOffset>
          </wp:positionH>
          <wp:positionV relativeFrom="paragraph">
            <wp:posOffset>-457200</wp:posOffset>
          </wp:positionV>
          <wp:extent cx="7978806" cy="1160060"/>
          <wp:effectExtent l="0" t="0" r="3175" b="2540"/>
          <wp:wrapNone/>
          <wp:docPr id="486263677" name="Picture 1" descr="A blue rectangular object with black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82058" name="Picture 1" descr="A blue rectangular object with black border"/>
                  <pic:cNvPicPr>
                    <a:picLocks noChangeAspect="1" noChangeArrowheads="1"/>
                  </pic:cNvPicPr>
                </pic:nvPicPr>
                <pic:blipFill rotWithShape="1">
                  <a:blip r:embed="rId2">
                    <a:extLst>
                      <a:ext uri="{28A0092B-C50C-407E-A947-70E740481C1C}">
                        <a14:useLocalDpi xmlns:a14="http://schemas.microsoft.com/office/drawing/2010/main" val="0"/>
                      </a:ext>
                    </a:extLst>
                  </a:blip>
                  <a:srcRect r="1025" b="6777"/>
                  <a:stretch>
                    <a:fillRect/>
                  </a:stretch>
                </pic:blipFill>
                <pic:spPr bwMode="auto">
                  <a:xfrm>
                    <a:off x="0" y="0"/>
                    <a:ext cx="7982591" cy="1160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6A10">
      <w:rPr>
        <w:rFonts w:ascii="Avenir Next World" w:hAnsi="Avenir Next World" w:cs="Avenir Next World"/>
        <w:color w:val="FFFFFF"/>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C95"/>
    <w:multiLevelType w:val="hybridMultilevel"/>
    <w:tmpl w:val="2602869A"/>
    <w:lvl w:ilvl="0" w:tplc="24D461F2">
      <w:start w:val="1"/>
      <w:numFmt w:val="bullet"/>
      <w:pStyle w:val="06Bulletsecondlevel"/>
      <w:lvlText w:val=""/>
      <w:lvlJc w:val="left"/>
      <w:pPr>
        <w:ind w:left="2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7673"/>
    <w:multiLevelType w:val="hybridMultilevel"/>
    <w:tmpl w:val="2D8CC5B0"/>
    <w:lvl w:ilvl="0" w:tplc="04090001">
      <w:start w:val="1"/>
      <w:numFmt w:val="bullet"/>
      <w:lvlText w:val=""/>
      <w:lvlJc w:val="left"/>
      <w:pPr>
        <w:ind w:left="-450" w:hanging="360"/>
      </w:pPr>
      <w:rPr>
        <w:rFonts w:ascii="Symbol" w:hAnsi="Symbol" w:hint="default"/>
      </w:rPr>
    </w:lvl>
    <w:lvl w:ilvl="1" w:tplc="833C2BCA">
      <w:start w:val="1"/>
      <w:numFmt w:val="bullet"/>
      <w:lvlText w:val=""/>
      <w:lvlJc w:val="left"/>
      <w:pPr>
        <w:ind w:left="270" w:hanging="360"/>
      </w:pPr>
      <w:rPr>
        <w:rFonts w:ascii="Symbol" w:hAnsi="Symbol"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0C1D64DF"/>
    <w:multiLevelType w:val="hybridMultilevel"/>
    <w:tmpl w:val="179C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25BE6"/>
    <w:multiLevelType w:val="hybridMultilevel"/>
    <w:tmpl w:val="9302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12AB6"/>
    <w:multiLevelType w:val="hybridMultilevel"/>
    <w:tmpl w:val="604CD9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E7784"/>
    <w:multiLevelType w:val="hybridMultilevel"/>
    <w:tmpl w:val="90C41986"/>
    <w:lvl w:ilvl="0" w:tplc="833C2BCA">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15:restartNumberingAfterBreak="0">
    <w:nsid w:val="2DAA0F67"/>
    <w:multiLevelType w:val="hybridMultilevel"/>
    <w:tmpl w:val="DC960A90"/>
    <w:lvl w:ilvl="0" w:tplc="B8CCF320">
      <w:start w:val="1"/>
      <w:numFmt w:val="decimal"/>
      <w:pStyle w:val="09Numberfirstlevel"/>
      <w:lvlText w:val="%1."/>
      <w:lvlJc w:val="left"/>
      <w:pPr>
        <w:ind w:left="-360" w:hanging="360"/>
      </w:pPr>
    </w:lvl>
    <w:lvl w:ilvl="1" w:tplc="AF1A1B6E">
      <w:start w:val="1"/>
      <w:numFmt w:val="lowerLetter"/>
      <w:pStyle w:val="10Numbersecondlevel"/>
      <w:lvlText w:val="%2."/>
      <w:lvlJc w:val="left"/>
      <w:pPr>
        <w:ind w:left="360" w:hanging="360"/>
      </w:pPr>
    </w:lvl>
    <w:lvl w:ilvl="2" w:tplc="3A8ECE66">
      <w:start w:val="1"/>
      <w:numFmt w:val="lowerRoman"/>
      <w:pStyle w:val="11Numberthirdlevel"/>
      <w:lvlText w:val="%3."/>
      <w:lvlJc w:val="right"/>
      <w:pPr>
        <w:ind w:left="1080" w:hanging="180"/>
      </w:pPr>
    </w:lvl>
    <w:lvl w:ilvl="3" w:tplc="95A43D32">
      <w:start w:val="1"/>
      <w:numFmt w:val="lowerLetter"/>
      <w:pStyle w:val="12Numberfourthleve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37F44154"/>
    <w:multiLevelType w:val="hybridMultilevel"/>
    <w:tmpl w:val="EEA4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86400"/>
    <w:multiLevelType w:val="hybridMultilevel"/>
    <w:tmpl w:val="558080DE"/>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270" w:hanging="360"/>
      </w:pPr>
      <w:rPr>
        <w:rFonts w:ascii="Symbol" w:hAnsi="Symbol"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9" w15:restartNumberingAfterBreak="0">
    <w:nsid w:val="49FF6EF5"/>
    <w:multiLevelType w:val="hybridMultilevel"/>
    <w:tmpl w:val="D9202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3B401F"/>
    <w:multiLevelType w:val="hybridMultilevel"/>
    <w:tmpl w:val="38DA5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634D40E8"/>
    <w:multiLevelType w:val="hybridMultilevel"/>
    <w:tmpl w:val="A1F6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4A70F1"/>
    <w:multiLevelType w:val="hybridMultilevel"/>
    <w:tmpl w:val="66D6A67A"/>
    <w:lvl w:ilvl="0" w:tplc="916A2482">
      <w:start w:val="1"/>
      <w:numFmt w:val="bullet"/>
      <w:pStyle w:val="05Bulletfirstlevel"/>
      <w:lvlText w:val=""/>
      <w:lvlJc w:val="left"/>
      <w:pPr>
        <w:ind w:left="1620" w:hanging="360"/>
      </w:pPr>
      <w:rPr>
        <w:rFonts w:ascii="Symbol" w:hAnsi="Symbol" w:hint="default"/>
        <w:color w:val="auto"/>
      </w:rPr>
    </w:lvl>
    <w:lvl w:ilvl="1" w:tplc="13589B4C">
      <w:start w:val="1"/>
      <w:numFmt w:val="bullet"/>
      <w:pStyle w:val="08Bulletfourthlevel"/>
      <w:lvlText w:val="–"/>
      <w:lvlJc w:val="left"/>
      <w:pPr>
        <w:ind w:left="2790" w:hanging="360"/>
      </w:pPr>
      <w:rPr>
        <w:rFonts w:ascii="Avenir Next World" w:hAnsi="Avenir Next World" w:hint="default"/>
        <w:color w:val="auto"/>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7493709E"/>
    <w:multiLevelType w:val="hybridMultilevel"/>
    <w:tmpl w:val="BE660694"/>
    <w:lvl w:ilvl="0" w:tplc="C2B63D3A">
      <w:start w:val="1"/>
      <w:numFmt w:val="bullet"/>
      <w:pStyle w:val="07Bulletthirdlevel"/>
      <w:lvlText w:val="o"/>
      <w:lvlJc w:val="left"/>
      <w:pPr>
        <w:ind w:left="1620" w:hanging="360"/>
      </w:pPr>
      <w:rPr>
        <w:rFonts w:ascii="Courier New" w:hAnsi="Courier New" w:cs="Courier New" w:hint="default"/>
        <w:color w:val="auto"/>
      </w:rPr>
    </w:lvl>
    <w:lvl w:ilvl="1" w:tplc="FFFFFFFF">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num w:numId="1" w16cid:durableId="2072580370">
    <w:abstractNumId w:val="1"/>
  </w:num>
  <w:num w:numId="2" w16cid:durableId="1205404259">
    <w:abstractNumId w:val="5"/>
  </w:num>
  <w:num w:numId="3" w16cid:durableId="1612667403">
    <w:abstractNumId w:val="10"/>
  </w:num>
  <w:num w:numId="4" w16cid:durableId="1163743940">
    <w:abstractNumId w:val="8"/>
  </w:num>
  <w:num w:numId="5" w16cid:durableId="312148901">
    <w:abstractNumId w:val="12"/>
  </w:num>
  <w:num w:numId="6" w16cid:durableId="1542551300">
    <w:abstractNumId w:val="0"/>
  </w:num>
  <w:num w:numId="7" w16cid:durableId="508912265">
    <w:abstractNumId w:val="13"/>
  </w:num>
  <w:num w:numId="8" w16cid:durableId="36511635">
    <w:abstractNumId w:val="12"/>
  </w:num>
  <w:num w:numId="9" w16cid:durableId="1092241670">
    <w:abstractNumId w:val="6"/>
  </w:num>
  <w:num w:numId="10" w16cid:durableId="1461148169">
    <w:abstractNumId w:val="6"/>
  </w:num>
  <w:num w:numId="11" w16cid:durableId="786436873">
    <w:abstractNumId w:val="6"/>
  </w:num>
  <w:num w:numId="12" w16cid:durableId="650060744">
    <w:abstractNumId w:val="6"/>
  </w:num>
  <w:num w:numId="13" w16cid:durableId="308023363">
    <w:abstractNumId w:val="11"/>
  </w:num>
  <w:num w:numId="14" w16cid:durableId="1655992594">
    <w:abstractNumId w:val="3"/>
  </w:num>
  <w:num w:numId="15" w16cid:durableId="1939824182">
    <w:abstractNumId w:val="2"/>
  </w:num>
  <w:num w:numId="16" w16cid:durableId="646858510">
    <w:abstractNumId w:val="7"/>
  </w:num>
  <w:num w:numId="17" w16cid:durableId="9913516">
    <w:abstractNumId w:val="9"/>
  </w:num>
  <w:num w:numId="18" w16cid:durableId="1263955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90"/>
    <w:rsid w:val="00014A50"/>
    <w:rsid w:val="000159A2"/>
    <w:rsid w:val="000179CD"/>
    <w:rsid w:val="00040EB2"/>
    <w:rsid w:val="00051DA7"/>
    <w:rsid w:val="00063E20"/>
    <w:rsid w:val="00072A03"/>
    <w:rsid w:val="000847A0"/>
    <w:rsid w:val="0009049E"/>
    <w:rsid w:val="00096005"/>
    <w:rsid w:val="000A424D"/>
    <w:rsid w:val="000E20A6"/>
    <w:rsid w:val="000E2D55"/>
    <w:rsid w:val="0010461F"/>
    <w:rsid w:val="00112FDE"/>
    <w:rsid w:val="00121627"/>
    <w:rsid w:val="00173006"/>
    <w:rsid w:val="001758A6"/>
    <w:rsid w:val="00184C73"/>
    <w:rsid w:val="00194F07"/>
    <w:rsid w:val="00197726"/>
    <w:rsid w:val="001B6A10"/>
    <w:rsid w:val="001E30E9"/>
    <w:rsid w:val="001E4072"/>
    <w:rsid w:val="00231BB7"/>
    <w:rsid w:val="00235AA3"/>
    <w:rsid w:val="00250FF5"/>
    <w:rsid w:val="0025107E"/>
    <w:rsid w:val="00251E91"/>
    <w:rsid w:val="0026106F"/>
    <w:rsid w:val="00266659"/>
    <w:rsid w:val="002A14D7"/>
    <w:rsid w:val="002A6FE2"/>
    <w:rsid w:val="002B031C"/>
    <w:rsid w:val="002D735C"/>
    <w:rsid w:val="002D77E1"/>
    <w:rsid w:val="002F1834"/>
    <w:rsid w:val="00337272"/>
    <w:rsid w:val="0035689E"/>
    <w:rsid w:val="0036104D"/>
    <w:rsid w:val="003620B2"/>
    <w:rsid w:val="00375B7A"/>
    <w:rsid w:val="0038189F"/>
    <w:rsid w:val="00382A71"/>
    <w:rsid w:val="003929A4"/>
    <w:rsid w:val="00396FD1"/>
    <w:rsid w:val="003C066B"/>
    <w:rsid w:val="003C3A68"/>
    <w:rsid w:val="003D1500"/>
    <w:rsid w:val="003D624F"/>
    <w:rsid w:val="003E629C"/>
    <w:rsid w:val="003E730D"/>
    <w:rsid w:val="003F13A2"/>
    <w:rsid w:val="00400F3E"/>
    <w:rsid w:val="00410B65"/>
    <w:rsid w:val="00424A14"/>
    <w:rsid w:val="00425630"/>
    <w:rsid w:val="00440576"/>
    <w:rsid w:val="00451558"/>
    <w:rsid w:val="0047452C"/>
    <w:rsid w:val="004804FB"/>
    <w:rsid w:val="00491330"/>
    <w:rsid w:val="00496688"/>
    <w:rsid w:val="004A55E4"/>
    <w:rsid w:val="004A651B"/>
    <w:rsid w:val="004B737D"/>
    <w:rsid w:val="004C01E6"/>
    <w:rsid w:val="004C5D30"/>
    <w:rsid w:val="004F665A"/>
    <w:rsid w:val="00504FAB"/>
    <w:rsid w:val="00515C4B"/>
    <w:rsid w:val="00543585"/>
    <w:rsid w:val="005613FD"/>
    <w:rsid w:val="00597D2C"/>
    <w:rsid w:val="005A08DD"/>
    <w:rsid w:val="005A3AE9"/>
    <w:rsid w:val="005A6049"/>
    <w:rsid w:val="005B005D"/>
    <w:rsid w:val="005B2179"/>
    <w:rsid w:val="005B3E2E"/>
    <w:rsid w:val="005B3F4A"/>
    <w:rsid w:val="005B3FA3"/>
    <w:rsid w:val="005B629B"/>
    <w:rsid w:val="005D3DD9"/>
    <w:rsid w:val="005D5869"/>
    <w:rsid w:val="005D592C"/>
    <w:rsid w:val="005E50F0"/>
    <w:rsid w:val="006212BE"/>
    <w:rsid w:val="00641611"/>
    <w:rsid w:val="00674B8D"/>
    <w:rsid w:val="00676802"/>
    <w:rsid w:val="00677815"/>
    <w:rsid w:val="00683022"/>
    <w:rsid w:val="00686947"/>
    <w:rsid w:val="00696D08"/>
    <w:rsid w:val="006A1C2F"/>
    <w:rsid w:val="006A4179"/>
    <w:rsid w:val="006B4DB7"/>
    <w:rsid w:val="006C5E79"/>
    <w:rsid w:val="006D001E"/>
    <w:rsid w:val="006F4801"/>
    <w:rsid w:val="007116AD"/>
    <w:rsid w:val="00713497"/>
    <w:rsid w:val="0075211B"/>
    <w:rsid w:val="00770A0E"/>
    <w:rsid w:val="007753BF"/>
    <w:rsid w:val="007808AB"/>
    <w:rsid w:val="007E0057"/>
    <w:rsid w:val="008031A9"/>
    <w:rsid w:val="00822B5C"/>
    <w:rsid w:val="0082329E"/>
    <w:rsid w:val="00823626"/>
    <w:rsid w:val="008243CA"/>
    <w:rsid w:val="00837503"/>
    <w:rsid w:val="0084228C"/>
    <w:rsid w:val="008424C1"/>
    <w:rsid w:val="00866065"/>
    <w:rsid w:val="008A11DA"/>
    <w:rsid w:val="008A74A6"/>
    <w:rsid w:val="008B3E84"/>
    <w:rsid w:val="008C1211"/>
    <w:rsid w:val="008C607E"/>
    <w:rsid w:val="008C75CE"/>
    <w:rsid w:val="008E145B"/>
    <w:rsid w:val="008E1CF6"/>
    <w:rsid w:val="0090464C"/>
    <w:rsid w:val="009072BD"/>
    <w:rsid w:val="009240C7"/>
    <w:rsid w:val="00925411"/>
    <w:rsid w:val="00930F31"/>
    <w:rsid w:val="00955A58"/>
    <w:rsid w:val="00964473"/>
    <w:rsid w:val="00974527"/>
    <w:rsid w:val="009835FE"/>
    <w:rsid w:val="009A314D"/>
    <w:rsid w:val="009B0047"/>
    <w:rsid w:val="009D7B07"/>
    <w:rsid w:val="009E5C90"/>
    <w:rsid w:val="009F6249"/>
    <w:rsid w:val="00A10F20"/>
    <w:rsid w:val="00A13335"/>
    <w:rsid w:val="00A16B0B"/>
    <w:rsid w:val="00A22C5C"/>
    <w:rsid w:val="00A40DFC"/>
    <w:rsid w:val="00A4477C"/>
    <w:rsid w:val="00A472CD"/>
    <w:rsid w:val="00A52DAF"/>
    <w:rsid w:val="00A54AA9"/>
    <w:rsid w:val="00A562CE"/>
    <w:rsid w:val="00A820A8"/>
    <w:rsid w:val="00A82759"/>
    <w:rsid w:val="00A82B36"/>
    <w:rsid w:val="00A8548D"/>
    <w:rsid w:val="00A87E9F"/>
    <w:rsid w:val="00A87EF0"/>
    <w:rsid w:val="00AB5A0F"/>
    <w:rsid w:val="00AC6811"/>
    <w:rsid w:val="00AE4EAA"/>
    <w:rsid w:val="00AE6AF3"/>
    <w:rsid w:val="00AF0472"/>
    <w:rsid w:val="00B02D41"/>
    <w:rsid w:val="00B067F5"/>
    <w:rsid w:val="00B06951"/>
    <w:rsid w:val="00B13281"/>
    <w:rsid w:val="00B261A3"/>
    <w:rsid w:val="00B2721E"/>
    <w:rsid w:val="00B359BB"/>
    <w:rsid w:val="00B362DB"/>
    <w:rsid w:val="00B55A6D"/>
    <w:rsid w:val="00B72C0D"/>
    <w:rsid w:val="00B82B77"/>
    <w:rsid w:val="00BB2A58"/>
    <w:rsid w:val="00BB4617"/>
    <w:rsid w:val="00BB5C52"/>
    <w:rsid w:val="00BB63D2"/>
    <w:rsid w:val="00BE68B5"/>
    <w:rsid w:val="00BF402F"/>
    <w:rsid w:val="00BF6AD5"/>
    <w:rsid w:val="00C002C3"/>
    <w:rsid w:val="00C023CF"/>
    <w:rsid w:val="00C30481"/>
    <w:rsid w:val="00C32EF3"/>
    <w:rsid w:val="00C54D25"/>
    <w:rsid w:val="00C56DD8"/>
    <w:rsid w:val="00C741E1"/>
    <w:rsid w:val="00C85A34"/>
    <w:rsid w:val="00C967E0"/>
    <w:rsid w:val="00CB6B42"/>
    <w:rsid w:val="00CD66A4"/>
    <w:rsid w:val="00CE650A"/>
    <w:rsid w:val="00CF4A05"/>
    <w:rsid w:val="00D0047D"/>
    <w:rsid w:val="00D07A92"/>
    <w:rsid w:val="00D17566"/>
    <w:rsid w:val="00D17F74"/>
    <w:rsid w:val="00D217B8"/>
    <w:rsid w:val="00D21E7C"/>
    <w:rsid w:val="00D2418A"/>
    <w:rsid w:val="00D2453A"/>
    <w:rsid w:val="00DA7D78"/>
    <w:rsid w:val="00DC3744"/>
    <w:rsid w:val="00DC7773"/>
    <w:rsid w:val="00DE61C2"/>
    <w:rsid w:val="00DE693D"/>
    <w:rsid w:val="00DF2B4A"/>
    <w:rsid w:val="00DF442F"/>
    <w:rsid w:val="00E05B2A"/>
    <w:rsid w:val="00E13212"/>
    <w:rsid w:val="00E16D2A"/>
    <w:rsid w:val="00E17C67"/>
    <w:rsid w:val="00E30879"/>
    <w:rsid w:val="00E6148D"/>
    <w:rsid w:val="00E61706"/>
    <w:rsid w:val="00E73886"/>
    <w:rsid w:val="00E85901"/>
    <w:rsid w:val="00E9558E"/>
    <w:rsid w:val="00E962A9"/>
    <w:rsid w:val="00EB75CD"/>
    <w:rsid w:val="00EE2F18"/>
    <w:rsid w:val="00F009E5"/>
    <w:rsid w:val="00F06198"/>
    <w:rsid w:val="00F12FB6"/>
    <w:rsid w:val="00F21A76"/>
    <w:rsid w:val="00F25ABD"/>
    <w:rsid w:val="00F35D88"/>
    <w:rsid w:val="00F463C8"/>
    <w:rsid w:val="00F47FB2"/>
    <w:rsid w:val="00F62CCB"/>
    <w:rsid w:val="00F64E9F"/>
    <w:rsid w:val="00F7481F"/>
    <w:rsid w:val="00F874BD"/>
    <w:rsid w:val="00F94BFC"/>
    <w:rsid w:val="00FC3BDF"/>
    <w:rsid w:val="00FE0F0A"/>
    <w:rsid w:val="00FE4089"/>
    <w:rsid w:val="00FF7396"/>
    <w:rsid w:val="5B4FD51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852A78"/>
  <w14:defaultImageDpi w14:val="300"/>
  <w15:docId w15:val="{C250A365-A52B-3140-A7A4-2AC6FDBF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1758A6"/>
    <w:pPr>
      <w:keepNext/>
      <w:keepLines/>
      <w:spacing w:before="240"/>
      <w:outlineLvl w:val="0"/>
    </w:pPr>
    <w:rPr>
      <w:rFonts w:asciiTheme="majorHAnsi" w:eastAsiaTheme="majorEastAsia" w:hAnsiTheme="majorHAnsi" w:cstheme="majorBidi"/>
      <w:color w:val="0C0CAF" w:themeColor="accent1" w:themeShade="BF"/>
      <w:sz w:val="32"/>
      <w:szCs w:val="32"/>
    </w:rPr>
  </w:style>
  <w:style w:type="paragraph" w:styleId="Heading2">
    <w:name w:val="heading 2"/>
    <w:basedOn w:val="Normal"/>
    <w:next w:val="Normal"/>
    <w:link w:val="Heading2Char"/>
    <w:uiPriority w:val="9"/>
    <w:semiHidden/>
    <w:unhideWhenUsed/>
    <w:rsid w:val="001758A6"/>
    <w:pPr>
      <w:keepNext/>
      <w:keepLines/>
      <w:spacing w:before="40"/>
      <w:outlineLvl w:val="1"/>
    </w:pPr>
    <w:rPr>
      <w:rFonts w:asciiTheme="majorHAnsi" w:eastAsiaTheme="majorEastAsia" w:hAnsiTheme="majorHAnsi" w:cstheme="majorBidi"/>
      <w:color w:val="0C0CAF" w:themeColor="accent1" w:themeShade="BF"/>
      <w:sz w:val="26"/>
      <w:szCs w:val="26"/>
    </w:rPr>
  </w:style>
  <w:style w:type="paragraph" w:styleId="Heading8">
    <w:name w:val="heading 8"/>
    <w:basedOn w:val="Normal"/>
    <w:next w:val="Normal"/>
    <w:link w:val="Heading8Char"/>
    <w:uiPriority w:val="9"/>
    <w:semiHidden/>
    <w:unhideWhenUsed/>
    <w:qFormat/>
    <w:rsid w:val="00FE4089"/>
    <w:pPr>
      <w:keepNext/>
      <w:keepLines/>
      <w:spacing w:before="40"/>
      <w:outlineLvl w:val="7"/>
    </w:pPr>
    <w:rPr>
      <w:rFonts w:asciiTheme="majorHAnsi" w:eastAsiaTheme="majorEastAsia" w:hAnsiTheme="majorHAnsi" w:cstheme="majorBidi"/>
      <w:color w:val="2000A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C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C90"/>
    <w:rPr>
      <w:rFonts w:ascii="Lucida Grande" w:hAnsi="Lucida Grande" w:cs="Lucida Grande"/>
      <w:sz w:val="18"/>
      <w:szCs w:val="18"/>
    </w:rPr>
  </w:style>
  <w:style w:type="character" w:styleId="PageNumber">
    <w:name w:val="page number"/>
    <w:basedOn w:val="DefaultParagraphFont"/>
    <w:uiPriority w:val="99"/>
    <w:semiHidden/>
    <w:unhideWhenUsed/>
    <w:rsid w:val="005B629B"/>
  </w:style>
  <w:style w:type="paragraph" w:styleId="ListParagraph">
    <w:name w:val="List Paragraph"/>
    <w:basedOn w:val="Normal"/>
    <w:uiPriority w:val="34"/>
    <w:rsid w:val="0009049E"/>
    <w:pPr>
      <w:ind w:left="720"/>
      <w:contextualSpacing/>
    </w:pPr>
  </w:style>
  <w:style w:type="paragraph" w:customStyle="1" w:styleId="01Headline">
    <w:name w:val="01_Headline"/>
    <w:qFormat/>
    <w:rsid w:val="00337272"/>
    <w:pPr>
      <w:spacing w:line="572" w:lineRule="exact"/>
    </w:pPr>
    <w:rPr>
      <w:rFonts w:ascii="Avenir Next World" w:hAnsi="Avenir Next World" w:cs="Avenir Next World"/>
      <w:color w:val="FBFBFE"/>
      <w:sz w:val="52"/>
      <w:szCs w:val="52"/>
    </w:rPr>
  </w:style>
  <w:style w:type="paragraph" w:customStyle="1" w:styleId="02Bodytext">
    <w:name w:val="02_Body text"/>
    <w:qFormat/>
    <w:rsid w:val="00337272"/>
    <w:pPr>
      <w:spacing w:after="120" w:line="192" w:lineRule="auto"/>
    </w:pPr>
    <w:rPr>
      <w:rFonts w:ascii="Avenir Next World" w:hAnsi="Avenir Next World" w:cs="Avenir Next World"/>
      <w:color w:val="3C3C3C"/>
    </w:rPr>
  </w:style>
  <w:style w:type="paragraph" w:customStyle="1" w:styleId="03Heading">
    <w:name w:val="03_Heading"/>
    <w:qFormat/>
    <w:rsid w:val="00337272"/>
    <w:pPr>
      <w:spacing w:after="120" w:line="192" w:lineRule="auto"/>
    </w:pPr>
    <w:rPr>
      <w:rFonts w:ascii="Avenir Next World" w:hAnsi="Avenir Next World" w:cs="Avenir Next World"/>
      <w:color w:val="1010EB"/>
      <w:sz w:val="32"/>
      <w:szCs w:val="32"/>
    </w:rPr>
  </w:style>
  <w:style w:type="paragraph" w:customStyle="1" w:styleId="04Subheading">
    <w:name w:val="04_Subheading"/>
    <w:qFormat/>
    <w:rsid w:val="00337272"/>
    <w:pPr>
      <w:spacing w:after="60" w:line="192" w:lineRule="auto"/>
    </w:pPr>
    <w:rPr>
      <w:rFonts w:ascii="Avenir Next World Demi" w:hAnsi="Avenir Next World Demi" w:cs="Avenir Next World Demi"/>
      <w:b/>
      <w:bCs/>
      <w:color w:val="3C3C3C"/>
    </w:rPr>
  </w:style>
  <w:style w:type="paragraph" w:customStyle="1" w:styleId="05Bulletfirstlevel">
    <w:name w:val="05_Bullet first level"/>
    <w:qFormat/>
    <w:rsid w:val="00337272"/>
    <w:pPr>
      <w:numPr>
        <w:numId w:val="5"/>
      </w:numPr>
      <w:spacing w:line="192" w:lineRule="auto"/>
      <w:ind w:left="567" w:hanging="270"/>
    </w:pPr>
    <w:rPr>
      <w:rFonts w:ascii="Avenir Next World" w:hAnsi="Avenir Next World" w:cs="Avenir Next World"/>
      <w:color w:val="3C3C3C"/>
    </w:rPr>
  </w:style>
  <w:style w:type="paragraph" w:customStyle="1" w:styleId="06Bulletsecondlevel">
    <w:name w:val="06_Bullet second level"/>
    <w:qFormat/>
    <w:rsid w:val="00337272"/>
    <w:pPr>
      <w:numPr>
        <w:numId w:val="6"/>
      </w:numPr>
      <w:spacing w:line="192" w:lineRule="auto"/>
      <w:ind w:left="851" w:hanging="270"/>
    </w:pPr>
    <w:rPr>
      <w:rFonts w:ascii="Avenir Next World" w:hAnsi="Avenir Next World" w:cs="Avenir Next World"/>
      <w:color w:val="3C3C3C"/>
    </w:rPr>
  </w:style>
  <w:style w:type="paragraph" w:customStyle="1" w:styleId="07Bulletthirdlevel">
    <w:name w:val="07_Bullet third level"/>
    <w:qFormat/>
    <w:rsid w:val="00337272"/>
    <w:pPr>
      <w:numPr>
        <w:numId w:val="7"/>
      </w:numPr>
      <w:spacing w:line="192" w:lineRule="auto"/>
      <w:ind w:left="1134" w:hanging="270"/>
    </w:pPr>
    <w:rPr>
      <w:rFonts w:ascii="Avenir Next World" w:hAnsi="Avenir Next World" w:cs="Avenir Next World"/>
      <w:color w:val="3C3C3C"/>
    </w:rPr>
  </w:style>
  <w:style w:type="paragraph" w:customStyle="1" w:styleId="08Bulletfourthlevel">
    <w:name w:val="08_Bullet fourth level"/>
    <w:qFormat/>
    <w:rsid w:val="00337272"/>
    <w:pPr>
      <w:numPr>
        <w:ilvl w:val="1"/>
        <w:numId w:val="5"/>
      </w:numPr>
      <w:spacing w:line="192" w:lineRule="auto"/>
      <w:ind w:left="1418" w:hanging="270"/>
    </w:pPr>
    <w:rPr>
      <w:rFonts w:ascii="Avenir Next World" w:hAnsi="Avenir Next World" w:cs="Avenir Next World"/>
      <w:color w:val="3C3C3C"/>
    </w:rPr>
  </w:style>
  <w:style w:type="paragraph" w:customStyle="1" w:styleId="09Numberfirstlevel">
    <w:name w:val="09_Number first level"/>
    <w:qFormat/>
    <w:rsid w:val="00337272"/>
    <w:pPr>
      <w:numPr>
        <w:numId w:val="9"/>
      </w:numPr>
      <w:spacing w:line="192" w:lineRule="auto"/>
      <w:ind w:left="426" w:hanging="274"/>
    </w:pPr>
    <w:rPr>
      <w:rFonts w:ascii="Avenir Next World" w:hAnsi="Avenir Next World" w:cs="Avenir Next World"/>
      <w:color w:val="3C3C3C"/>
    </w:rPr>
  </w:style>
  <w:style w:type="paragraph" w:customStyle="1" w:styleId="10Numbersecondlevel">
    <w:name w:val="10_Number second level"/>
    <w:qFormat/>
    <w:rsid w:val="00337272"/>
    <w:pPr>
      <w:numPr>
        <w:ilvl w:val="1"/>
        <w:numId w:val="9"/>
      </w:numPr>
      <w:spacing w:line="192" w:lineRule="auto"/>
      <w:ind w:left="709" w:hanging="274"/>
    </w:pPr>
    <w:rPr>
      <w:rFonts w:ascii="Avenir Next World" w:hAnsi="Avenir Next World" w:cs="Avenir Next World"/>
      <w:color w:val="3C3C3C"/>
    </w:rPr>
  </w:style>
  <w:style w:type="paragraph" w:customStyle="1" w:styleId="11Numberthirdlevel">
    <w:name w:val="11_Number third level"/>
    <w:qFormat/>
    <w:rsid w:val="00337272"/>
    <w:pPr>
      <w:numPr>
        <w:ilvl w:val="2"/>
        <w:numId w:val="9"/>
      </w:numPr>
      <w:spacing w:line="192" w:lineRule="auto"/>
      <w:ind w:left="993" w:hanging="86"/>
    </w:pPr>
    <w:rPr>
      <w:rFonts w:ascii="Avenir Next World" w:hAnsi="Avenir Next World" w:cs="Avenir Next World"/>
      <w:color w:val="3C3C3C"/>
    </w:rPr>
  </w:style>
  <w:style w:type="paragraph" w:customStyle="1" w:styleId="12Numberfourthlevel">
    <w:name w:val="12_Number fourth level"/>
    <w:qFormat/>
    <w:rsid w:val="00337272"/>
    <w:pPr>
      <w:numPr>
        <w:ilvl w:val="3"/>
        <w:numId w:val="9"/>
      </w:numPr>
      <w:spacing w:line="192" w:lineRule="auto"/>
      <w:ind w:left="1418"/>
    </w:pPr>
    <w:rPr>
      <w:rFonts w:ascii="Avenir Next World" w:hAnsi="Avenir Next World" w:cs="Avenir Next World"/>
      <w:color w:val="3C3C3C"/>
    </w:rPr>
  </w:style>
  <w:style w:type="paragraph" w:customStyle="1" w:styleId="13Indentedparagraph">
    <w:name w:val="13_Indented paragraph"/>
    <w:basedOn w:val="02Bodytext"/>
    <w:qFormat/>
    <w:rsid w:val="00337272"/>
    <w:pPr>
      <w:ind w:left="426"/>
    </w:pPr>
  </w:style>
  <w:style w:type="paragraph" w:customStyle="1" w:styleId="14Pagenumber">
    <w:name w:val="14_Page number"/>
    <w:qFormat/>
    <w:rsid w:val="001758A6"/>
    <w:pPr>
      <w:spacing w:line="192" w:lineRule="auto"/>
      <w:ind w:hanging="1166"/>
    </w:pPr>
    <w:rPr>
      <w:rFonts w:ascii="Avenir Next World" w:hAnsi="Avenir Next World" w:cs="Avenir Next World"/>
      <w:b/>
      <w:color w:val="3C3C3C"/>
      <w:sz w:val="18"/>
      <w:szCs w:val="18"/>
    </w:rPr>
  </w:style>
  <w:style w:type="paragraph" w:customStyle="1" w:styleId="15Footertext">
    <w:name w:val="15_Footer text"/>
    <w:qFormat/>
    <w:rsid w:val="00337272"/>
    <w:pPr>
      <w:spacing w:line="192" w:lineRule="auto"/>
    </w:pPr>
    <w:rPr>
      <w:rFonts w:ascii="Avenir Next World" w:hAnsi="Avenir Next World" w:cs="Avenir Next World"/>
      <w:color w:val="3C3C3C"/>
      <w:sz w:val="18"/>
      <w:szCs w:val="18"/>
    </w:rPr>
  </w:style>
  <w:style w:type="character" w:styleId="BookTitle">
    <w:name w:val="Book Title"/>
    <w:basedOn w:val="DefaultParagraphFont"/>
    <w:uiPriority w:val="33"/>
    <w:rsid w:val="001758A6"/>
    <w:rPr>
      <w:b/>
      <w:bCs/>
      <w:i/>
      <w:iCs/>
      <w:spacing w:val="5"/>
    </w:rPr>
  </w:style>
  <w:style w:type="character" w:styleId="IntenseReference">
    <w:name w:val="Intense Reference"/>
    <w:basedOn w:val="DefaultParagraphFont"/>
    <w:uiPriority w:val="32"/>
    <w:rsid w:val="001758A6"/>
    <w:rPr>
      <w:b/>
      <w:bCs/>
      <w:smallCaps/>
      <w:color w:val="1010EB" w:themeColor="accent1"/>
      <w:spacing w:val="5"/>
    </w:rPr>
  </w:style>
  <w:style w:type="character" w:styleId="SubtleReference">
    <w:name w:val="Subtle Reference"/>
    <w:basedOn w:val="DefaultParagraphFont"/>
    <w:uiPriority w:val="31"/>
    <w:rsid w:val="001758A6"/>
    <w:rPr>
      <w:smallCaps/>
      <w:color w:val="3000F6" w:themeColor="text1" w:themeTint="A5"/>
    </w:rPr>
  </w:style>
  <w:style w:type="paragraph" w:styleId="IntenseQuote">
    <w:name w:val="Intense Quote"/>
    <w:basedOn w:val="Normal"/>
    <w:next w:val="Normal"/>
    <w:link w:val="IntenseQuoteChar"/>
    <w:uiPriority w:val="30"/>
    <w:rsid w:val="001758A6"/>
    <w:pPr>
      <w:pBdr>
        <w:top w:val="single" w:sz="4" w:space="10" w:color="1010EB" w:themeColor="accent1"/>
        <w:bottom w:val="single" w:sz="4" w:space="10" w:color="1010EB" w:themeColor="accent1"/>
      </w:pBdr>
      <w:spacing w:before="360" w:after="360"/>
      <w:ind w:left="864" w:right="864"/>
      <w:jc w:val="center"/>
    </w:pPr>
    <w:rPr>
      <w:i/>
      <w:iCs/>
      <w:color w:val="1010EB" w:themeColor="accent1"/>
    </w:rPr>
  </w:style>
  <w:style w:type="character" w:customStyle="1" w:styleId="IntenseQuoteChar">
    <w:name w:val="Intense Quote Char"/>
    <w:basedOn w:val="DefaultParagraphFont"/>
    <w:link w:val="IntenseQuote"/>
    <w:uiPriority w:val="30"/>
    <w:rsid w:val="001758A6"/>
    <w:rPr>
      <w:i/>
      <w:iCs/>
      <w:color w:val="1010EB" w:themeColor="accent1"/>
    </w:rPr>
  </w:style>
  <w:style w:type="paragraph" w:styleId="Quote">
    <w:name w:val="Quote"/>
    <w:basedOn w:val="Normal"/>
    <w:next w:val="Normal"/>
    <w:link w:val="QuoteChar"/>
    <w:uiPriority w:val="29"/>
    <w:rsid w:val="001758A6"/>
    <w:pPr>
      <w:spacing w:before="200" w:after="160"/>
      <w:ind w:left="864" w:right="864"/>
      <w:jc w:val="center"/>
    </w:pPr>
    <w:rPr>
      <w:i/>
      <w:iCs/>
      <w:color w:val="2800CC" w:themeColor="text1" w:themeTint="BF"/>
    </w:rPr>
  </w:style>
  <w:style w:type="character" w:customStyle="1" w:styleId="QuoteChar">
    <w:name w:val="Quote Char"/>
    <w:basedOn w:val="DefaultParagraphFont"/>
    <w:link w:val="Quote"/>
    <w:uiPriority w:val="29"/>
    <w:rsid w:val="001758A6"/>
    <w:rPr>
      <w:i/>
      <w:iCs/>
      <w:color w:val="2800CC" w:themeColor="text1" w:themeTint="BF"/>
    </w:rPr>
  </w:style>
  <w:style w:type="character" w:styleId="Strong">
    <w:name w:val="Strong"/>
    <w:basedOn w:val="DefaultParagraphFont"/>
    <w:uiPriority w:val="22"/>
    <w:rsid w:val="001758A6"/>
    <w:rPr>
      <w:b/>
      <w:bCs/>
    </w:rPr>
  </w:style>
  <w:style w:type="character" w:styleId="IntenseEmphasis">
    <w:name w:val="Intense Emphasis"/>
    <w:basedOn w:val="DefaultParagraphFont"/>
    <w:uiPriority w:val="21"/>
    <w:rsid w:val="001758A6"/>
    <w:rPr>
      <w:i/>
      <w:iCs/>
      <w:color w:val="1010EB" w:themeColor="accent1"/>
    </w:rPr>
  </w:style>
  <w:style w:type="character" w:styleId="Emphasis">
    <w:name w:val="Emphasis"/>
    <w:basedOn w:val="DefaultParagraphFont"/>
    <w:uiPriority w:val="20"/>
    <w:rsid w:val="001758A6"/>
    <w:rPr>
      <w:i/>
      <w:iCs/>
    </w:rPr>
  </w:style>
  <w:style w:type="character" w:styleId="SubtleEmphasis">
    <w:name w:val="Subtle Emphasis"/>
    <w:basedOn w:val="DefaultParagraphFont"/>
    <w:uiPriority w:val="19"/>
    <w:rsid w:val="001758A6"/>
    <w:rPr>
      <w:i/>
      <w:iCs/>
      <w:color w:val="2800CC" w:themeColor="text1" w:themeTint="BF"/>
    </w:rPr>
  </w:style>
  <w:style w:type="paragraph" w:styleId="Subtitle">
    <w:name w:val="Subtitle"/>
    <w:basedOn w:val="Normal"/>
    <w:next w:val="Normal"/>
    <w:link w:val="SubtitleChar"/>
    <w:uiPriority w:val="11"/>
    <w:rsid w:val="001758A6"/>
    <w:pPr>
      <w:numPr>
        <w:ilvl w:val="1"/>
      </w:numPr>
      <w:spacing w:after="160"/>
    </w:pPr>
    <w:rPr>
      <w:color w:val="3000F6" w:themeColor="text1" w:themeTint="A5"/>
      <w:spacing w:val="15"/>
      <w:sz w:val="22"/>
      <w:szCs w:val="22"/>
    </w:rPr>
  </w:style>
  <w:style w:type="character" w:customStyle="1" w:styleId="SubtitleChar">
    <w:name w:val="Subtitle Char"/>
    <w:basedOn w:val="DefaultParagraphFont"/>
    <w:link w:val="Subtitle"/>
    <w:uiPriority w:val="11"/>
    <w:rsid w:val="001758A6"/>
    <w:rPr>
      <w:color w:val="3000F6" w:themeColor="text1" w:themeTint="A5"/>
      <w:spacing w:val="15"/>
      <w:sz w:val="22"/>
      <w:szCs w:val="22"/>
    </w:rPr>
  </w:style>
  <w:style w:type="paragraph" w:styleId="Title">
    <w:name w:val="Title"/>
    <w:basedOn w:val="Normal"/>
    <w:next w:val="Normal"/>
    <w:link w:val="TitleChar"/>
    <w:uiPriority w:val="10"/>
    <w:rsid w:val="001758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8A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1758A6"/>
    <w:rPr>
      <w:rFonts w:asciiTheme="majorHAnsi" w:eastAsiaTheme="majorEastAsia" w:hAnsiTheme="majorHAnsi" w:cstheme="majorBidi"/>
      <w:color w:val="0C0CAF" w:themeColor="accent1" w:themeShade="BF"/>
      <w:sz w:val="26"/>
      <w:szCs w:val="26"/>
    </w:rPr>
  </w:style>
  <w:style w:type="character" w:customStyle="1" w:styleId="Heading1Char">
    <w:name w:val="Heading 1 Char"/>
    <w:basedOn w:val="DefaultParagraphFont"/>
    <w:link w:val="Heading1"/>
    <w:uiPriority w:val="9"/>
    <w:rsid w:val="001758A6"/>
    <w:rPr>
      <w:rFonts w:asciiTheme="majorHAnsi" w:eastAsiaTheme="majorEastAsia" w:hAnsiTheme="majorHAnsi" w:cstheme="majorBidi"/>
      <w:color w:val="0C0CAF" w:themeColor="accent1" w:themeShade="BF"/>
      <w:sz w:val="32"/>
      <w:szCs w:val="32"/>
    </w:rPr>
  </w:style>
  <w:style w:type="paragraph" w:styleId="NoSpacing">
    <w:name w:val="No Spacing"/>
    <w:uiPriority w:val="1"/>
    <w:rsid w:val="001758A6"/>
  </w:style>
  <w:style w:type="paragraph" w:styleId="Header">
    <w:name w:val="header"/>
    <w:basedOn w:val="Normal"/>
    <w:link w:val="HeaderChar"/>
    <w:uiPriority w:val="99"/>
    <w:unhideWhenUsed/>
    <w:rsid w:val="00A87E9F"/>
    <w:pPr>
      <w:tabs>
        <w:tab w:val="center" w:pos="4819"/>
        <w:tab w:val="right" w:pos="9638"/>
      </w:tabs>
    </w:pPr>
  </w:style>
  <w:style w:type="character" w:customStyle="1" w:styleId="HeaderChar">
    <w:name w:val="Header Char"/>
    <w:basedOn w:val="DefaultParagraphFont"/>
    <w:link w:val="Header"/>
    <w:uiPriority w:val="99"/>
    <w:rsid w:val="00A87E9F"/>
  </w:style>
  <w:style w:type="paragraph" w:styleId="Footer">
    <w:name w:val="footer"/>
    <w:basedOn w:val="Normal"/>
    <w:link w:val="FooterChar"/>
    <w:uiPriority w:val="99"/>
    <w:unhideWhenUsed/>
    <w:rsid w:val="000847A0"/>
    <w:pPr>
      <w:tabs>
        <w:tab w:val="center" w:pos="4680"/>
        <w:tab w:val="right" w:pos="9360"/>
      </w:tabs>
    </w:pPr>
  </w:style>
  <w:style w:type="character" w:customStyle="1" w:styleId="FooterChar">
    <w:name w:val="Footer Char"/>
    <w:basedOn w:val="DefaultParagraphFont"/>
    <w:link w:val="Footer"/>
    <w:uiPriority w:val="99"/>
    <w:rsid w:val="000847A0"/>
  </w:style>
  <w:style w:type="character" w:styleId="Hyperlink">
    <w:name w:val="Hyperlink"/>
    <w:basedOn w:val="DefaultParagraphFont"/>
    <w:uiPriority w:val="99"/>
    <w:unhideWhenUsed/>
    <w:rsid w:val="00C023CF"/>
    <w:rPr>
      <w:color w:val="1010EB" w:themeColor="hyperlink"/>
      <w:u w:val="single"/>
    </w:rPr>
  </w:style>
  <w:style w:type="character" w:styleId="UnresolvedMention">
    <w:name w:val="Unresolved Mention"/>
    <w:basedOn w:val="DefaultParagraphFont"/>
    <w:uiPriority w:val="99"/>
    <w:semiHidden/>
    <w:unhideWhenUsed/>
    <w:rsid w:val="00C023CF"/>
    <w:rPr>
      <w:color w:val="605E5C"/>
      <w:shd w:val="clear" w:color="auto" w:fill="E1DFDD"/>
    </w:rPr>
  </w:style>
  <w:style w:type="table" w:styleId="TableGrid">
    <w:name w:val="Table Grid"/>
    <w:basedOn w:val="TableNormal"/>
    <w:uiPriority w:val="59"/>
    <w:rsid w:val="0017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FE4089"/>
    <w:rPr>
      <w:rFonts w:asciiTheme="majorHAnsi" w:eastAsiaTheme="majorEastAsia" w:hAnsiTheme="majorHAnsi" w:cstheme="majorBidi"/>
      <w:color w:val="2000A4"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8844">
      <w:bodyDiv w:val="1"/>
      <w:marLeft w:val="0"/>
      <w:marRight w:val="0"/>
      <w:marTop w:val="0"/>
      <w:marBottom w:val="0"/>
      <w:divBdr>
        <w:top w:val="none" w:sz="0" w:space="0" w:color="auto"/>
        <w:left w:val="none" w:sz="0" w:space="0" w:color="auto"/>
        <w:bottom w:val="none" w:sz="0" w:space="0" w:color="auto"/>
        <w:right w:val="none" w:sz="0" w:space="0" w:color="auto"/>
      </w:divBdr>
    </w:div>
    <w:div w:id="491022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dt_training_vf_051315">
  <a:themeElements>
    <a:clrScheme name="Minimed">
      <a:dk1>
        <a:srgbClr val="140066"/>
      </a:dk1>
      <a:lt1>
        <a:srgbClr val="FFFFFF"/>
      </a:lt1>
      <a:dk2>
        <a:srgbClr val="1010EB"/>
      </a:dk2>
      <a:lt2>
        <a:srgbClr val="140066"/>
      </a:lt2>
      <a:accent1>
        <a:srgbClr val="1010EB"/>
      </a:accent1>
      <a:accent2>
        <a:srgbClr val="285EFF"/>
      </a:accent2>
      <a:accent3>
        <a:srgbClr val="FF00C8"/>
      </a:accent3>
      <a:accent4>
        <a:srgbClr val="00DAB9"/>
      </a:accent4>
      <a:accent5>
        <a:srgbClr val="AE09FF"/>
      </a:accent5>
      <a:accent6>
        <a:srgbClr val="FF6D00"/>
      </a:accent6>
      <a:hlink>
        <a:srgbClr val="1010EB"/>
      </a:hlink>
      <a:folHlink>
        <a:srgbClr val="1010EB"/>
      </a:folHlink>
    </a:clrScheme>
    <a:fontScheme name="Medtronic Font Theme">
      <a:majorFont>
        <a:latin typeface="Effra"/>
        <a:ea typeface=""/>
        <a:cs typeface=""/>
      </a:majorFont>
      <a:minorFont>
        <a:latin typeface="Effra"/>
        <a:ea typeface=""/>
        <a:cs typeface=""/>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effectLst/>
      </a:spPr>
      <a:bodyPr rtlCol="0" anchor="t" anchorCtr="0"/>
      <a:lstStyle>
        <a:defPPr algn="ctr">
          <a:defRPr dirty="0" smtClean="0"/>
        </a:defPPr>
      </a:lstStyle>
      <a:style>
        <a:lnRef idx="1">
          <a:schemeClr val="accent1"/>
        </a:lnRef>
        <a:fillRef idx="3">
          <a:schemeClr val="accent1"/>
        </a:fillRef>
        <a:effectRef idx="2">
          <a:schemeClr val="accent1"/>
        </a:effectRef>
        <a:fontRef idx="minor">
          <a:schemeClr val="lt1"/>
        </a:fontRef>
      </a:style>
    </a:spDef>
    <a:lnDef>
      <a:spPr>
        <a:ln w="12700" cap="sq">
          <a:solidFill>
            <a:schemeClr val="tx1"/>
          </a:solidFill>
          <a:round/>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chor="t" anchorCtr="0">
        <a:noAutofit/>
      </a:bodyPr>
      <a:lstStyle>
        <a:defPPr marL="227013" indent="-227013">
          <a:lnSpc>
            <a:spcPts val="1900"/>
          </a:lnSpc>
          <a:buFont typeface="Wingdings" charset="2"/>
          <a:buChar char="§"/>
          <a:defRPr sz="1600" dirty="0" smtClean="0">
            <a:latin typeface="Effra"/>
            <a:cs typeface="Effra"/>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b702d-719e-4c14-bfb6-cb475f12fc03">
      <Terms xmlns="http://schemas.microsoft.com/office/infopath/2007/PartnerControls"/>
    </lcf76f155ced4ddcb4097134ff3c332f>
    <TaxCatchAll xmlns="922eaad8-57fe-4aa0-a6ac-6d718f6bf5c1" xsi:nil="true"/>
    <LegalComments xmlns="01bb702d-719e-4c14-bfb6-cb475f12fc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5013646FB584FBC9BF929C48FCA25" ma:contentTypeVersion="18" ma:contentTypeDescription="Create a new document." ma:contentTypeScope="" ma:versionID="8448b4c4e0e2b4b2a5a85558c7c20fa3">
  <xsd:schema xmlns:xsd="http://www.w3.org/2001/XMLSchema" xmlns:xs="http://www.w3.org/2001/XMLSchema" xmlns:p="http://schemas.microsoft.com/office/2006/metadata/properties" xmlns:ns2="01bb702d-719e-4c14-bfb6-cb475f12fc03" xmlns:ns3="922eaad8-57fe-4aa0-a6ac-6d718f6bf5c1" targetNamespace="http://schemas.microsoft.com/office/2006/metadata/properties" ma:root="true" ma:fieldsID="31bc462b932751ca8524c017af8fbe81" ns2:_="" ns3:_="">
    <xsd:import namespace="01bb702d-719e-4c14-bfb6-cb475f12fc03"/>
    <xsd:import namespace="922eaad8-57fe-4aa0-a6ac-6d718f6bf5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egalComment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702d-719e-4c14-bfb6-cb475f12f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egalComments" ma:index="22" nillable="true" ma:displayName="Legal Comments" ma:format="Dropdown" ma:internalName="LegalComment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eaad8-57fe-4aa0-a6ac-6d718f6bf5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6c6bd6a-9513-4d40-9f81-5713b191e3ff}" ma:internalName="TaxCatchAll" ma:showField="CatchAllData" ma:web="922eaad8-57fe-4aa0-a6ac-6d718f6bf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D08E8-86E8-452C-9656-6BC7F74AA5F1}">
  <ds:schemaRefs>
    <ds:schemaRef ds:uri="http://schemas.microsoft.com/office/2006/metadata/properties"/>
    <ds:schemaRef ds:uri="http://schemas.microsoft.com/office/infopath/2007/PartnerControls"/>
    <ds:schemaRef ds:uri="06e3ff73-2c5f-4abd-a5eb-5f8d141452fa"/>
    <ds:schemaRef ds:uri="d7709858-9329-432c-9a1d-b3f59d390bd1"/>
  </ds:schemaRefs>
</ds:datastoreItem>
</file>

<file path=customXml/itemProps2.xml><?xml version="1.0" encoding="utf-8"?>
<ds:datastoreItem xmlns:ds="http://schemas.openxmlformats.org/officeDocument/2006/customXml" ds:itemID="{A13E6FB4-3AC3-4BA0-8DD2-FFBBC1B28F19}">
  <ds:schemaRefs>
    <ds:schemaRef ds:uri="http://schemas.microsoft.com/sharepoint/v3/contenttype/forms"/>
  </ds:schemaRefs>
</ds:datastoreItem>
</file>

<file path=customXml/itemProps3.xml><?xml version="1.0" encoding="utf-8"?>
<ds:datastoreItem xmlns:ds="http://schemas.openxmlformats.org/officeDocument/2006/customXml" ds:itemID="{562F84E2-C897-42A6-8400-A6472FFED1CD}"/>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4012</Characters>
  <Application>Microsoft Office Word</Application>
  <DocSecurity>0</DocSecurity>
  <Lines>108</Lines>
  <Paragraphs>40</Paragraphs>
  <ScaleCrop>false</ScaleCrop>
  <HeadingPairs>
    <vt:vector size="2" baseType="variant">
      <vt:variant>
        <vt:lpstr>Title</vt:lpstr>
      </vt:variant>
      <vt:variant>
        <vt:i4>1</vt:i4>
      </vt:variant>
    </vt:vector>
  </HeadingPairs>
  <TitlesOfParts>
    <vt:vector size="1" baseType="lpstr">
      <vt:lpstr/>
    </vt:vector>
  </TitlesOfParts>
  <Company>Medtronic, plc</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dc:creator>
  <cp:lastModifiedBy>Lindsey Sexton</cp:lastModifiedBy>
  <cp:revision>5</cp:revision>
  <dcterms:created xsi:type="dcterms:W3CDTF">2026-01-08T14:11:00Z</dcterms:created>
  <dcterms:modified xsi:type="dcterms:W3CDTF">2026-01-08T14:19:00Z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0x010100A295013646FB584FBC9BF929C48FCA25</vt:lpwstr>
  </property>
  <property fmtid="{D5CDD505-2E9C-101B-9397-08002B2CF9AE}" pid="3" name="Order">
    <vt:r8>587700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